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2AA" w:rsidRDefault="007A62AA" w:rsidP="007A62AA">
      <w:pPr>
        <w:pStyle w:val="BodyText"/>
        <w:jc w:val="center"/>
        <w:rPr>
          <w:rFonts w:cs="Arial"/>
          <w:sz w:val="26"/>
          <w:szCs w:val="30"/>
        </w:rPr>
      </w:pPr>
      <w:bookmarkStart w:id="0" w:name="OLE_LINK6"/>
      <w:r>
        <w:rPr>
          <w:rFonts w:cs="Arial"/>
          <w:sz w:val="26"/>
          <w:szCs w:val="30"/>
        </w:rPr>
        <w:t>Manufacturing modeling for complex cyber-physical system design</w:t>
      </w:r>
    </w:p>
    <w:p w:rsidR="00F863C9" w:rsidRPr="00F863C9" w:rsidRDefault="00F863C9" w:rsidP="00F863C9">
      <w:pPr>
        <w:pStyle w:val="BodyText"/>
        <w:spacing w:after="0" w:line="240" w:lineRule="auto"/>
        <w:jc w:val="center"/>
        <w:rPr>
          <w:rFonts w:cs="Arial"/>
          <w:b w:val="0"/>
          <w:sz w:val="22"/>
          <w:szCs w:val="30"/>
        </w:rPr>
      </w:pPr>
      <w:r w:rsidRPr="00F863C9">
        <w:rPr>
          <w:rFonts w:cs="Arial"/>
          <w:b w:val="0"/>
          <w:sz w:val="22"/>
          <w:szCs w:val="30"/>
        </w:rPr>
        <w:t>Changsheng Guo and Yu Long</w:t>
      </w:r>
    </w:p>
    <w:p w:rsidR="00F863C9" w:rsidRPr="00F863C9" w:rsidRDefault="00F863C9" w:rsidP="00F863C9">
      <w:pPr>
        <w:pStyle w:val="BodyText"/>
        <w:spacing w:after="0" w:line="240" w:lineRule="auto"/>
        <w:jc w:val="center"/>
        <w:rPr>
          <w:rFonts w:cs="Arial"/>
          <w:b w:val="0"/>
          <w:sz w:val="22"/>
          <w:szCs w:val="30"/>
        </w:rPr>
      </w:pPr>
      <w:r w:rsidRPr="00F863C9">
        <w:rPr>
          <w:rFonts w:cs="Arial"/>
          <w:b w:val="0"/>
          <w:sz w:val="22"/>
          <w:szCs w:val="30"/>
        </w:rPr>
        <w:t>United Technologies Research Center</w:t>
      </w:r>
    </w:p>
    <w:p w:rsidR="00F863C9" w:rsidRPr="00F863C9" w:rsidRDefault="00F863C9" w:rsidP="00F863C9">
      <w:pPr>
        <w:pStyle w:val="BodyText"/>
        <w:spacing w:after="0" w:line="240" w:lineRule="auto"/>
        <w:jc w:val="center"/>
        <w:rPr>
          <w:rFonts w:cs="Arial"/>
          <w:b w:val="0"/>
          <w:sz w:val="22"/>
          <w:szCs w:val="30"/>
        </w:rPr>
      </w:pPr>
      <w:r w:rsidRPr="00F863C9">
        <w:rPr>
          <w:rFonts w:cs="Arial"/>
          <w:b w:val="0"/>
          <w:sz w:val="22"/>
          <w:szCs w:val="30"/>
        </w:rPr>
        <w:t>East Hartford, CT 06108</w:t>
      </w:r>
    </w:p>
    <w:p w:rsidR="007A62AA" w:rsidRDefault="007A62AA" w:rsidP="00F863C9">
      <w:pPr>
        <w:pStyle w:val="BodyText"/>
        <w:rPr>
          <w:rFonts w:cs="Arial"/>
          <w:sz w:val="26"/>
          <w:szCs w:val="30"/>
        </w:rPr>
      </w:pPr>
    </w:p>
    <w:bookmarkEnd w:id="0"/>
    <w:p w:rsidR="00B00399" w:rsidRPr="00B00399" w:rsidRDefault="00BA5054" w:rsidP="00E565B3">
      <w:pPr>
        <w:pStyle w:val="Heading1"/>
      </w:pPr>
      <w:r>
        <w:t xml:space="preserve">1. </w:t>
      </w:r>
      <w:r w:rsidR="000C0606">
        <w:t>S</w:t>
      </w:r>
      <w:r w:rsidR="00B00399">
        <w:t>ummary</w:t>
      </w:r>
    </w:p>
    <w:p w:rsidR="00EC3CD1" w:rsidRDefault="00EC3CD1" w:rsidP="00EC3CD1">
      <w:r>
        <w:t xml:space="preserve">This report summarizes the work done under Task 2 (Manufacturing Modeling Integration) of UTRC META II project - </w:t>
      </w:r>
      <w:r>
        <w:rPr>
          <w:rFonts w:cs="Arial"/>
          <w:snapToGrid w:val="0"/>
          <w:szCs w:val="22"/>
          <w:u w:val="single"/>
        </w:rPr>
        <w:t>Co</w:t>
      </w:r>
      <w:r>
        <w:rPr>
          <w:rFonts w:cs="Arial"/>
          <w:snapToGrid w:val="0"/>
          <w:szCs w:val="22"/>
        </w:rPr>
        <w:t xml:space="preserve">mplex </w:t>
      </w:r>
      <w:r>
        <w:rPr>
          <w:rFonts w:cs="Arial"/>
          <w:snapToGrid w:val="0"/>
          <w:szCs w:val="22"/>
          <w:u w:val="single"/>
        </w:rPr>
        <w:t>S</w:t>
      </w:r>
      <w:r>
        <w:rPr>
          <w:rFonts w:cs="Arial"/>
          <w:snapToGrid w:val="0"/>
          <w:szCs w:val="22"/>
        </w:rPr>
        <w:t xml:space="preserve">ystems </w:t>
      </w:r>
      <w:r>
        <w:rPr>
          <w:rFonts w:cs="Arial"/>
          <w:snapToGrid w:val="0"/>
          <w:szCs w:val="22"/>
          <w:u w:val="single"/>
        </w:rPr>
        <w:t>D</w:t>
      </w:r>
      <w:r>
        <w:rPr>
          <w:rFonts w:cs="Arial"/>
          <w:snapToGrid w:val="0"/>
          <w:szCs w:val="22"/>
        </w:rPr>
        <w:t xml:space="preserve">esign and </w:t>
      </w:r>
      <w:r>
        <w:rPr>
          <w:rFonts w:cs="Arial"/>
          <w:snapToGrid w:val="0"/>
          <w:szCs w:val="22"/>
          <w:u w:val="single"/>
        </w:rPr>
        <w:t>A</w:t>
      </w:r>
      <w:r>
        <w:rPr>
          <w:rFonts w:cs="Arial"/>
          <w:snapToGrid w:val="0"/>
          <w:szCs w:val="22"/>
        </w:rPr>
        <w:t>nalysis</w:t>
      </w:r>
      <w:r>
        <w:t xml:space="preserve">. </w:t>
      </w:r>
    </w:p>
    <w:p w:rsidR="00272426" w:rsidRDefault="00272426" w:rsidP="00272426">
      <w:r>
        <w:t xml:space="preserve">A team of industry leaders headed by United Technologies Research Center (UTRC) worked on a program to lay the groundwork for the development of a new design paradigm that can meet the stated goal of a 5X reduction in the time required to design, build, integrate and test complex systems. To meet the ultimate goal of producing complex systems 5X faster than today, consideration of the design process alone is not enough. The influence of manufacturing on cost, schedule and performance must also be considered. To meet this need, the UTRC team </w:t>
      </w:r>
      <w:r w:rsidR="00C63855">
        <w:t xml:space="preserve">worked </w:t>
      </w:r>
      <w:r>
        <w:t xml:space="preserve">to couple manufacturing modeling with </w:t>
      </w:r>
      <w:r w:rsidR="001A5E01">
        <w:t xml:space="preserve">the </w:t>
      </w:r>
      <w:r w:rsidR="00C63855">
        <w:t>design</w:t>
      </w:r>
      <w:r>
        <w:t xml:space="preserve"> process. </w:t>
      </w:r>
    </w:p>
    <w:p w:rsidR="00CA0352" w:rsidRDefault="0086220A" w:rsidP="00A35343">
      <w:pPr>
        <w:spacing w:after="200"/>
      </w:pPr>
      <w:r>
        <w:t>Under this work,</w:t>
      </w:r>
      <w:r w:rsidR="002E0DC8">
        <w:t xml:space="preserve"> </w:t>
      </w:r>
      <w:r w:rsidR="001A5E01">
        <w:t>a knowledge-</w:t>
      </w:r>
      <w:r w:rsidR="002E0DC8">
        <w:t xml:space="preserve">based manufacturing modeling framework </w:t>
      </w:r>
      <w:r w:rsidR="009E3DC8">
        <w:t>was</w:t>
      </w:r>
      <w:r w:rsidR="002E0DC8">
        <w:t xml:space="preserve"> </w:t>
      </w:r>
      <w:r>
        <w:t xml:space="preserve">developed. </w:t>
      </w:r>
      <w:r w:rsidR="001A5E01">
        <w:t xml:space="preserve">Manufacturing models for some </w:t>
      </w:r>
      <w:r>
        <w:t xml:space="preserve">components from the </w:t>
      </w:r>
      <w:r w:rsidR="002E0DC8">
        <w:t>selected challenge problem</w:t>
      </w:r>
      <w:r>
        <w:t xml:space="preserve">, the </w:t>
      </w:r>
      <w:r w:rsidR="002E0DC8">
        <w:t>aircraft engine</w:t>
      </w:r>
      <w:r>
        <w:t xml:space="preserve">, were </w:t>
      </w:r>
      <w:r w:rsidR="001A5E01">
        <w:t xml:space="preserve">developed </w:t>
      </w:r>
      <w:r w:rsidR="002E0DC8">
        <w:t xml:space="preserve">to demonstrate the </w:t>
      </w:r>
      <w:r>
        <w:t xml:space="preserve">modeling </w:t>
      </w:r>
      <w:r w:rsidR="002E0DC8">
        <w:t xml:space="preserve">approach. </w:t>
      </w:r>
      <w:r w:rsidR="00A35343">
        <w:t xml:space="preserve">Finally, </w:t>
      </w:r>
      <w:r w:rsidR="002E0DC8">
        <w:t>model</w:t>
      </w:r>
      <w:r w:rsidR="00A35343">
        <w:t xml:space="preserve"> integration</w:t>
      </w:r>
      <w:r w:rsidR="002E0DC8">
        <w:t xml:space="preserve"> </w:t>
      </w:r>
      <w:r w:rsidR="00A35343">
        <w:t xml:space="preserve">was demonstrated at high level abstraction by using codes developed under this task, and mid-level abstraction with </w:t>
      </w:r>
      <w:r w:rsidR="002E0DC8">
        <w:t xml:space="preserve">software package </w:t>
      </w:r>
      <w:r w:rsidR="00A35343">
        <w:t xml:space="preserve">such as </w:t>
      </w:r>
      <w:proofErr w:type="spellStart"/>
      <w:r w:rsidR="002E0DC8">
        <w:t>PriceSystems</w:t>
      </w:r>
      <w:proofErr w:type="spellEnd"/>
      <w:r w:rsidR="002E0DC8">
        <w:t xml:space="preserve"> true planning</w:t>
      </w:r>
      <w:r w:rsidR="00A35343">
        <w:t>, and at lower level abstraction, the integration was demonstrated with</w:t>
      </w:r>
      <w:r w:rsidR="002E0DC8">
        <w:t xml:space="preserve"> </w:t>
      </w:r>
      <w:r w:rsidR="00A35343">
        <w:t xml:space="preserve">CAD and feature-based cost software - </w:t>
      </w:r>
      <w:r w:rsidR="00B15D8D">
        <w:t xml:space="preserve">Dewhurst DFM and DFA. </w:t>
      </w:r>
      <w:r w:rsidR="00A35343">
        <w:t>A case study</w:t>
      </w:r>
      <w:r w:rsidR="00DC1D38">
        <w:t xml:space="preserve"> is </w:t>
      </w:r>
      <w:r w:rsidR="00A35343">
        <w:t xml:space="preserve">included </w:t>
      </w:r>
      <w:r w:rsidR="00DC1D38">
        <w:t xml:space="preserve">using DFMA for </w:t>
      </w:r>
      <w:r w:rsidR="007A12BA">
        <w:t>typical aircraft engine parts.</w:t>
      </w:r>
    </w:p>
    <w:p w:rsidR="00E565B3" w:rsidRDefault="00BA5054" w:rsidP="00E565B3">
      <w:pPr>
        <w:pStyle w:val="Heading1"/>
      </w:pPr>
      <w:r>
        <w:t xml:space="preserve">2. </w:t>
      </w:r>
      <w:r w:rsidR="00E565B3">
        <w:t>Manufacturing Cost Modeling</w:t>
      </w:r>
      <w:r w:rsidR="00421273">
        <w:t xml:space="preserve"> Approach</w:t>
      </w:r>
      <w:r w:rsidR="00E565B3">
        <w:t xml:space="preserve"> </w:t>
      </w:r>
    </w:p>
    <w:p w:rsidR="006D0B56" w:rsidRDefault="006D0B56" w:rsidP="006D0B56">
      <w:pPr>
        <w:rPr>
          <w:rFonts w:eastAsiaTheme="majorEastAsia"/>
        </w:rPr>
      </w:pPr>
      <w:r>
        <w:rPr>
          <w:rFonts w:eastAsiaTheme="majorEastAsia"/>
        </w:rPr>
        <w:t>The objective of Task II is to develop approaches to model the manufacturing models that can be integrated with design at various designed stages with the goal of significantly reducing product development time for complex cyber-physical system.</w:t>
      </w:r>
    </w:p>
    <w:p w:rsidR="00193A65" w:rsidRDefault="006D0B56" w:rsidP="00193A65">
      <w:pPr>
        <w:spacing w:after="0"/>
        <w:rPr>
          <w:rFonts w:eastAsiaTheme="majorEastAsia"/>
        </w:rPr>
      </w:pPr>
      <w:r>
        <w:rPr>
          <w:rFonts w:eastAsiaTheme="majorEastAsia"/>
        </w:rPr>
        <w:t xml:space="preserve">Corresponding to the platform-based correct by construction design flow and the filter-based enumeration, a multi-level manufacturing modeling framework is adopted. </w:t>
      </w:r>
      <w:bookmarkStart w:id="1" w:name="OLE_LINK15"/>
      <w:bookmarkStart w:id="2" w:name="OLE_LINK14"/>
    </w:p>
    <w:p w:rsidR="00193A65" w:rsidRDefault="00193A65" w:rsidP="00193A65">
      <w:pPr>
        <w:spacing w:after="0"/>
        <w:rPr>
          <w:rFonts w:eastAsiaTheme="majorEastAsia"/>
        </w:rPr>
      </w:pPr>
    </w:p>
    <w:p w:rsidR="00193A65" w:rsidRDefault="00D02386" w:rsidP="00193A65">
      <w:pPr>
        <w:spacing w:after="0"/>
        <w:rPr>
          <w:rFonts w:eastAsiaTheme="majorEastAsia"/>
        </w:rPr>
      </w:pPr>
      <w:r>
        <w:lastRenderedPageBreak/>
        <w:t xml:space="preserve">As shown </w:t>
      </w:r>
      <w:r w:rsidR="00E93182">
        <w:t>in the summary chart, knowledge-</w:t>
      </w:r>
      <w:r>
        <w:t>based design and manufacturing integration is represented for all the abstraction levels. On the early design stage</w:t>
      </w:r>
      <w:r w:rsidR="00193A65">
        <w:t xml:space="preserve"> at </w:t>
      </w:r>
      <w:r>
        <w:t>high abstraction level, no feature</w:t>
      </w:r>
      <w:r w:rsidR="00193A65">
        <w:t>s are unknown.</w:t>
      </w:r>
      <w:r>
        <w:t xml:space="preserve"> </w:t>
      </w:r>
      <w:r w:rsidR="00193A65">
        <w:t>D</w:t>
      </w:r>
      <w:r>
        <w:t>esign</w:t>
      </w:r>
      <w:r w:rsidR="00193A65">
        <w:t>s</w:t>
      </w:r>
      <w:r>
        <w:t xml:space="preserve"> </w:t>
      </w:r>
      <w:r w:rsidR="00193A65">
        <w:t>are</w:t>
      </w:r>
      <w:r>
        <w:t xml:space="preserve"> based on rules and knowledge. For example, the max temperature should not </w:t>
      </w:r>
      <w:r w:rsidR="00193A65">
        <w:t xml:space="preserve">exceed a material limit which may be </w:t>
      </w:r>
      <w:r>
        <w:t>2300F</w:t>
      </w:r>
      <w:r w:rsidR="00193A65">
        <w:t>.</w:t>
      </w:r>
      <w:r>
        <w:t xml:space="preserve"> </w:t>
      </w:r>
      <w:r w:rsidR="00193A65">
        <w:t xml:space="preserve">To integrate manufacturing and cost consideration with design process, manufacturing rules can be written as constrains for design evaluation. Some parametric cost estimation relationships can also be established using historical data. </w:t>
      </w:r>
    </w:p>
    <w:p w:rsidR="00193A65" w:rsidRDefault="00193A65" w:rsidP="00193A65">
      <w:pPr>
        <w:spacing w:after="0"/>
        <w:rPr>
          <w:rFonts w:eastAsiaTheme="majorEastAsia"/>
        </w:rPr>
      </w:pPr>
    </w:p>
    <w:p w:rsidR="00193A65" w:rsidRDefault="00193A65" w:rsidP="00193A65">
      <w:pPr>
        <w:spacing w:after="0"/>
      </w:pPr>
      <w:r>
        <w:rPr>
          <w:rFonts w:eastAsiaTheme="majorEastAsia"/>
        </w:rPr>
        <w:t xml:space="preserve">During the mid level </w:t>
      </w:r>
      <w:r w:rsidR="00D02386">
        <w:t xml:space="preserve">design stages, the usage of rules is gradually reduced </w:t>
      </w:r>
      <w:r>
        <w:t xml:space="preserve">and </w:t>
      </w:r>
      <w:r w:rsidR="00D02386">
        <w:t xml:space="preserve">more feature </w:t>
      </w:r>
      <w:r>
        <w:t>a</w:t>
      </w:r>
      <w:r w:rsidR="00D02386">
        <w:t>nd knowledge are used. For example, feature information and knowledge database of a component or a subsystem</w:t>
      </w:r>
      <w:r>
        <w:t xml:space="preserve"> can be obtained from database for same or similar components.</w:t>
      </w:r>
      <w:r w:rsidR="00D02386">
        <w:t xml:space="preserve"> </w:t>
      </w:r>
    </w:p>
    <w:p w:rsidR="00193A65" w:rsidRDefault="00193A65" w:rsidP="00193A65">
      <w:pPr>
        <w:spacing w:after="0"/>
      </w:pPr>
    </w:p>
    <w:p w:rsidR="00D02386" w:rsidRDefault="00193A65" w:rsidP="00193A65">
      <w:pPr>
        <w:spacing w:after="0"/>
      </w:pPr>
      <w:r>
        <w:t xml:space="preserve">At detailed design </w:t>
      </w:r>
      <w:r w:rsidR="00D02386">
        <w:t>stage, feature based mfg and knowledge based design are dominated</w:t>
      </w:r>
      <w:r>
        <w:t xml:space="preserve"> because all the parts have specified geometry and function description</w:t>
      </w:r>
      <w:r w:rsidR="00D02386">
        <w:t xml:space="preserve">. Dewhurst DFM and DFA are the best available software for this level mfg cost estimation when detailed CAD and mfg process model is available. </w:t>
      </w:r>
    </w:p>
    <w:p w:rsidR="00D02386" w:rsidRDefault="00D02386" w:rsidP="00A3510F"/>
    <w:p w:rsidR="00A3510F" w:rsidRDefault="00A3510F" w:rsidP="00A3510F">
      <w:pPr>
        <w:spacing w:after="200" w:line="276" w:lineRule="auto"/>
        <w:jc w:val="center"/>
      </w:pPr>
      <w:r>
        <w:rPr>
          <w:noProof/>
        </w:rPr>
        <w:drawing>
          <wp:inline distT="0" distB="0" distL="0" distR="0">
            <wp:extent cx="5285740" cy="2687955"/>
            <wp:effectExtent l="19050" t="0" r="0"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r="3194" b="17317"/>
                    <a:stretch>
                      <a:fillRect/>
                    </a:stretch>
                  </pic:blipFill>
                  <pic:spPr bwMode="auto">
                    <a:xfrm>
                      <a:off x="0" y="0"/>
                      <a:ext cx="5285740" cy="2687955"/>
                    </a:xfrm>
                    <a:prstGeom prst="rect">
                      <a:avLst/>
                    </a:prstGeom>
                    <a:noFill/>
                    <a:ln w="9525">
                      <a:noFill/>
                      <a:miter lim="800000"/>
                      <a:headEnd/>
                      <a:tailEnd/>
                    </a:ln>
                  </pic:spPr>
                </pic:pic>
              </a:graphicData>
            </a:graphic>
          </wp:inline>
        </w:drawing>
      </w:r>
    </w:p>
    <w:p w:rsidR="00A3510F" w:rsidRDefault="00A3510F" w:rsidP="00A3510F">
      <w:pPr>
        <w:spacing w:after="200" w:line="276" w:lineRule="auto"/>
        <w:jc w:val="center"/>
      </w:pPr>
    </w:p>
    <w:bookmarkEnd w:id="1"/>
    <w:bookmarkEnd w:id="2"/>
    <w:p w:rsidR="00107CE8" w:rsidRDefault="00107CE8">
      <w:pPr>
        <w:spacing w:after="200" w:line="276" w:lineRule="auto"/>
        <w:jc w:val="left"/>
        <w:rPr>
          <w:rFonts w:asciiTheme="majorHAnsi" w:eastAsiaTheme="majorEastAsia" w:hAnsiTheme="majorHAnsi" w:cstheme="majorBidi"/>
          <w:b/>
          <w:bCs/>
          <w:kern w:val="32"/>
          <w:sz w:val="32"/>
          <w:szCs w:val="32"/>
        </w:rPr>
      </w:pPr>
      <w:r>
        <w:br w:type="page"/>
      </w:r>
    </w:p>
    <w:p w:rsidR="00F16C99" w:rsidRDefault="00BA5054" w:rsidP="00F16C99">
      <w:pPr>
        <w:pStyle w:val="Heading1"/>
      </w:pPr>
      <w:r>
        <w:lastRenderedPageBreak/>
        <w:t xml:space="preserve">3. </w:t>
      </w:r>
      <w:r w:rsidR="00F16C99">
        <w:t>Manufacturing Cost Models</w:t>
      </w:r>
    </w:p>
    <w:p w:rsidR="00F35A80" w:rsidRDefault="00F35A80" w:rsidP="00F35A80">
      <w:r>
        <w:t xml:space="preserve">Based on the approach outlined in the precious section, we developed and implemented manufacturing rules, parametric cost models for engine and some components for Level 0 and Level 1 abstraction, and featured-based cost model for some complex engine components. </w:t>
      </w:r>
    </w:p>
    <w:p w:rsidR="00A3510F" w:rsidRPr="00F35A80" w:rsidRDefault="00BA5054" w:rsidP="00F35A80">
      <w:pPr>
        <w:rPr>
          <w:b/>
        </w:rPr>
      </w:pPr>
      <w:r>
        <w:rPr>
          <w:b/>
        </w:rPr>
        <w:t xml:space="preserve">3.1 </w:t>
      </w:r>
      <w:r w:rsidR="00A3510F" w:rsidRPr="00F35A80">
        <w:rPr>
          <w:b/>
        </w:rPr>
        <w:t>Manufacturing</w:t>
      </w:r>
      <w:r w:rsidR="005237A9">
        <w:rPr>
          <w:b/>
        </w:rPr>
        <w:t xml:space="preserve"> knowledge and rule implementation</w:t>
      </w:r>
    </w:p>
    <w:p w:rsidR="00767124" w:rsidRDefault="00767124" w:rsidP="00F35A80">
      <w:r>
        <w:t xml:space="preserve">During early design stages, there will be many concepts generated by design enumeration. Design evaluation will use rules to choose feasible ones. At this stage, we implemented manufacturing rules as constrains. It was realized that there can be many manufacturing and material rules written. </w:t>
      </w:r>
    </w:p>
    <w:p w:rsidR="00767124" w:rsidRDefault="00767124" w:rsidP="00F35A80">
      <w:r>
        <w:t xml:space="preserve">For the RLC circuit demonstration, we used rules of temperature capability of the wire and the unit cost difference for high temperature capability wires. The length of the wire needed to implement a particular design was also used in cost estimation. </w:t>
      </w:r>
    </w:p>
    <w:p w:rsidR="00767124" w:rsidRDefault="00767124" w:rsidP="00F35A80">
      <w:r>
        <w:t xml:space="preserve">For the engine design, material capability rules were used. The temperature capabilities of a few common materials used in aerospace engine such as aluminum, titanium, nickel alloy and power nickel alloy were contracted as manufacturing rules during design evaluation. </w:t>
      </w:r>
    </w:p>
    <w:p w:rsidR="00A3510F" w:rsidRPr="00107CE8" w:rsidRDefault="00BA5054" w:rsidP="00107CE8">
      <w:pPr>
        <w:rPr>
          <w:b/>
        </w:rPr>
      </w:pPr>
      <w:r>
        <w:rPr>
          <w:b/>
        </w:rPr>
        <w:t xml:space="preserve">3.2 </w:t>
      </w:r>
      <w:r w:rsidR="00107CE8" w:rsidRPr="00107CE8">
        <w:rPr>
          <w:b/>
        </w:rPr>
        <w:t>Parametric Cost Estimation for Jet Engine</w:t>
      </w:r>
    </w:p>
    <w:p w:rsidR="00A3510F" w:rsidRDefault="00A3510F" w:rsidP="00A3510F">
      <w:pPr>
        <w:spacing w:after="200" w:line="276" w:lineRule="auto"/>
      </w:pPr>
      <w:r>
        <w:rPr>
          <w:noProof/>
        </w:rPr>
        <w:drawing>
          <wp:inline distT="0" distB="0" distL="0" distR="0">
            <wp:extent cx="5943600" cy="1156970"/>
            <wp:effectExtent l="19050" t="0" r="0" b="0"/>
            <wp:docPr id="7"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cstate="print"/>
                    <a:srcRect/>
                    <a:stretch>
                      <a:fillRect/>
                    </a:stretch>
                  </pic:blipFill>
                  <pic:spPr bwMode="auto">
                    <a:xfrm>
                      <a:off x="0" y="0"/>
                      <a:ext cx="5943600" cy="1156970"/>
                    </a:xfrm>
                    <a:prstGeom prst="rect">
                      <a:avLst/>
                    </a:prstGeom>
                    <a:noFill/>
                    <a:ln w="9525">
                      <a:noFill/>
                      <a:miter lim="800000"/>
                      <a:headEnd/>
                      <a:tailEnd/>
                    </a:ln>
                  </pic:spPr>
                </pic:pic>
              </a:graphicData>
            </a:graphic>
          </wp:inline>
        </w:drawing>
      </w:r>
    </w:p>
    <w:p w:rsidR="00107CE8" w:rsidRDefault="00107CE8" w:rsidP="00107CE8">
      <w:r>
        <w:t xml:space="preserve">Parametric cost models for abstraction Level 0 and Level 1 were developed for the engine challenge problem. </w:t>
      </w:r>
    </w:p>
    <w:p w:rsidR="00A3510F" w:rsidRPr="00107CE8" w:rsidRDefault="00BA5054" w:rsidP="00F71E70">
      <w:pPr>
        <w:rPr>
          <w:b/>
        </w:rPr>
      </w:pPr>
      <w:r>
        <w:rPr>
          <w:b/>
        </w:rPr>
        <w:t xml:space="preserve">3.2.1 </w:t>
      </w:r>
      <w:r w:rsidR="00A3510F" w:rsidRPr="00107CE8">
        <w:rPr>
          <w:b/>
        </w:rPr>
        <w:t>Level 0: mission level</w:t>
      </w:r>
    </w:p>
    <w:p w:rsidR="00A3510F" w:rsidRDefault="00A3510F" w:rsidP="00A3510F">
      <w:r>
        <w:tab/>
      </w:r>
      <w:r w:rsidR="0006600A">
        <w:t xml:space="preserve">At Level 0, engine </w:t>
      </w:r>
      <w:r>
        <w:t>mission profile or engine specification</w:t>
      </w:r>
      <w:r w:rsidR="0006600A">
        <w:t xml:space="preserve"> is known</w:t>
      </w:r>
      <w:r>
        <w:t xml:space="preserve">. </w:t>
      </w:r>
      <w:r w:rsidR="0006600A">
        <w:t>C</w:t>
      </w:r>
      <w:r>
        <w:t xml:space="preserve">ost </w:t>
      </w:r>
      <w:r w:rsidR="0006600A">
        <w:t xml:space="preserve">model was established as </w:t>
      </w:r>
      <w:r>
        <w:t xml:space="preserve">a function of engine specifications including SFC, thrust, </w:t>
      </w:r>
      <w:proofErr w:type="gramStart"/>
      <w:r>
        <w:t>mach</w:t>
      </w:r>
      <w:proofErr w:type="gramEnd"/>
      <w:r>
        <w:t xml:space="preserve"> number, weight, </w:t>
      </w:r>
      <w:r w:rsidR="0006600A">
        <w:t xml:space="preserve">and </w:t>
      </w:r>
      <w:r>
        <w:t xml:space="preserve">altitude. </w:t>
      </w:r>
      <w:r w:rsidR="0006600A">
        <w:t xml:space="preserve">The model was </w:t>
      </w:r>
      <w:r>
        <w:t xml:space="preserve">built using regression analysis based on historical engine cost data from public domain as shown in Appendix 1. </w:t>
      </w:r>
    </w:p>
    <w:p w:rsidR="00A3510F" w:rsidRDefault="00A3510F" w:rsidP="00A3510F">
      <w:pPr>
        <w:pStyle w:val="NoSpacing"/>
        <w:rPr>
          <w:szCs w:val="24"/>
        </w:rPr>
      </w:pPr>
      <w:r>
        <w:rPr>
          <w:szCs w:val="24"/>
        </w:rPr>
        <w:tab/>
        <w:t>Considering all engines, the development cost is:</w:t>
      </w:r>
      <w:bookmarkStart w:id="3" w:name="_GoBack"/>
      <w:bookmarkEnd w:id="3"/>
    </w:p>
    <w:p w:rsidR="00A3510F" w:rsidRDefault="00A3510F" w:rsidP="00A3510F">
      <w:pPr>
        <w:pStyle w:val="NoSpacing"/>
        <w:ind w:left="720"/>
        <w:rPr>
          <w:szCs w:val="24"/>
        </w:rPr>
      </w:pPr>
      <w:proofErr w:type="spellStart"/>
      <w:r>
        <w:rPr>
          <w:szCs w:val="24"/>
        </w:rPr>
        <w:lastRenderedPageBreak/>
        <w:t>Dev_Cost</w:t>
      </w:r>
      <w:proofErr w:type="spellEnd"/>
      <w:r>
        <w:rPr>
          <w:szCs w:val="24"/>
        </w:rPr>
        <w:t xml:space="preserve"> = 0.00012*T+1163*TSFC+0.31*Wt-731.54 </w:t>
      </w:r>
    </w:p>
    <w:p w:rsidR="00A3510F" w:rsidRDefault="0006600A" w:rsidP="00A3510F">
      <w:r>
        <w:t>The above cost model includes all historical data.</w:t>
      </w:r>
      <w:r w:rsidR="00A3510F">
        <w:t xml:space="preserve"> </w:t>
      </w:r>
      <w:r>
        <w:t xml:space="preserve">For new engine development, </w:t>
      </w:r>
      <w:r w:rsidR="00A3510F">
        <w:t xml:space="preserve">“newly-designed” engines </w:t>
      </w:r>
      <w:r>
        <w:t>data may be more suitable.</w:t>
      </w:r>
      <w:r w:rsidR="00A3510F">
        <w:t xml:space="preserve"> </w:t>
      </w:r>
      <w:r>
        <w:t>T</w:t>
      </w:r>
      <w:r w:rsidR="00A3510F">
        <w:t>he development cost for new engine is:</w:t>
      </w:r>
    </w:p>
    <w:p w:rsidR="00A3510F" w:rsidRDefault="00A3510F" w:rsidP="00A3510F">
      <w:pPr>
        <w:pStyle w:val="NoSpacing"/>
        <w:ind w:left="360"/>
        <w:rPr>
          <w:szCs w:val="24"/>
        </w:rPr>
      </w:pPr>
      <w:r>
        <w:rPr>
          <w:szCs w:val="24"/>
        </w:rPr>
        <w:tab/>
      </w:r>
      <w:proofErr w:type="spellStart"/>
      <w:r>
        <w:rPr>
          <w:szCs w:val="24"/>
        </w:rPr>
        <w:t>Dev_Cost</w:t>
      </w:r>
      <w:proofErr w:type="spellEnd"/>
      <w:r>
        <w:rPr>
          <w:szCs w:val="24"/>
        </w:rPr>
        <w:t xml:space="preserve"> = 0.11*T+474.71*TSFC-0.395*Wt-138.14</w:t>
      </w:r>
    </w:p>
    <w:p w:rsidR="00A3510F" w:rsidRDefault="00A3510F" w:rsidP="00A3510F">
      <w:pPr>
        <w:pStyle w:val="NoSpacing"/>
        <w:rPr>
          <w:szCs w:val="24"/>
        </w:rPr>
      </w:pPr>
      <w:r>
        <w:rPr>
          <w:szCs w:val="24"/>
        </w:rPr>
        <w:t>Where,</w:t>
      </w:r>
    </w:p>
    <w:p w:rsidR="00A3510F" w:rsidRDefault="00A3510F" w:rsidP="00A3510F">
      <w:pPr>
        <w:pStyle w:val="NoSpacing"/>
        <w:ind w:left="720"/>
        <w:rPr>
          <w:szCs w:val="24"/>
        </w:rPr>
      </w:pPr>
      <w:r>
        <w:rPr>
          <w:szCs w:val="24"/>
        </w:rPr>
        <w:t>T = Thrust (lbs)</w:t>
      </w:r>
    </w:p>
    <w:p w:rsidR="00A3510F" w:rsidRDefault="00A3510F" w:rsidP="00A3510F">
      <w:pPr>
        <w:pStyle w:val="NoSpacing"/>
        <w:ind w:left="720"/>
        <w:rPr>
          <w:szCs w:val="24"/>
        </w:rPr>
      </w:pPr>
      <w:r>
        <w:rPr>
          <w:szCs w:val="24"/>
        </w:rPr>
        <w:t>TSFC = Thrust Specific Fuel Consumption (1/hr)</w:t>
      </w:r>
    </w:p>
    <w:p w:rsidR="00A3510F" w:rsidRDefault="00A3510F" w:rsidP="00A3510F">
      <w:pPr>
        <w:pStyle w:val="NoSpacing"/>
        <w:ind w:left="720"/>
        <w:rPr>
          <w:szCs w:val="24"/>
        </w:rPr>
      </w:pPr>
      <w:r>
        <w:rPr>
          <w:szCs w:val="24"/>
        </w:rPr>
        <w:t>Wt = dry engine weight (lbs)</w:t>
      </w:r>
    </w:p>
    <w:p w:rsidR="00A3510F" w:rsidRDefault="00A3510F" w:rsidP="00A3510F">
      <w:pPr>
        <w:pStyle w:val="NoSpacing"/>
        <w:ind w:left="720"/>
        <w:rPr>
          <w:szCs w:val="24"/>
        </w:rPr>
      </w:pPr>
      <w:proofErr w:type="spellStart"/>
      <w:r>
        <w:rPr>
          <w:szCs w:val="24"/>
        </w:rPr>
        <w:t>Dev_Cost</w:t>
      </w:r>
      <w:proofErr w:type="spellEnd"/>
      <w:r>
        <w:rPr>
          <w:szCs w:val="24"/>
        </w:rPr>
        <w:t xml:space="preserve"> = Development Cost in 2001 US$ (millions)</w:t>
      </w:r>
    </w:p>
    <w:p w:rsidR="00A3510F" w:rsidRDefault="00A3510F" w:rsidP="00A3510F">
      <w:pPr>
        <w:pStyle w:val="NoSpacing"/>
        <w:tabs>
          <w:tab w:val="left" w:pos="3600"/>
        </w:tabs>
        <w:rPr>
          <w:szCs w:val="24"/>
        </w:rPr>
      </w:pPr>
      <w:r>
        <w:rPr>
          <w:szCs w:val="24"/>
        </w:rPr>
        <w:tab/>
      </w:r>
    </w:p>
    <w:p w:rsidR="00A3510F" w:rsidRPr="00F71E70" w:rsidRDefault="00BA5054" w:rsidP="00F71E70">
      <w:pPr>
        <w:rPr>
          <w:b/>
        </w:rPr>
      </w:pPr>
      <w:r w:rsidRPr="00F71E70">
        <w:rPr>
          <w:b/>
        </w:rPr>
        <w:t>3.2.2 Level 1 Engine model</w:t>
      </w:r>
      <w:r w:rsidR="00A3510F" w:rsidRPr="00F71E70">
        <w:rPr>
          <w:b/>
        </w:rPr>
        <w:t xml:space="preserve"> </w:t>
      </w:r>
    </w:p>
    <w:p w:rsidR="00A3510F" w:rsidRDefault="00A3510F" w:rsidP="00A3510F">
      <w:r>
        <w:tab/>
        <w:t xml:space="preserve">In the second level, </w:t>
      </w:r>
      <w:r w:rsidR="0006600A">
        <w:t xml:space="preserve">thermodynamic data of the engine cycle become available. These parameters include </w:t>
      </w:r>
      <w:r>
        <w:t>pressure, temperature, pressure ratio, efficiency, mass flow rate and area. The cost model is as shown in Appendix 2. Instead of using purely empirical data, the cost has been constructed using physics-based model with limited cost data from public domain.</w:t>
      </w:r>
    </w:p>
    <w:p w:rsidR="00A3510F" w:rsidRDefault="00A3510F" w:rsidP="00A3510F">
      <w:pPr>
        <w:spacing w:after="200" w:line="276" w:lineRule="auto"/>
        <w:rPr>
          <w:lang w:bidi="en-US"/>
        </w:rPr>
      </w:pPr>
      <w:bookmarkStart w:id="4" w:name="OLE_LINK19"/>
      <w:bookmarkStart w:id="5" w:name="OLE_LINK20"/>
      <w:proofErr w:type="spellStart"/>
      <w:r>
        <w:rPr>
          <w:lang w:bidi="en-US"/>
        </w:rPr>
        <w:t>EngineDevCost</w:t>
      </w:r>
      <w:proofErr w:type="spellEnd"/>
      <w:r>
        <w:rPr>
          <w:lang w:bidi="en-US"/>
        </w:rPr>
        <w:t xml:space="preserve"> = (</w:t>
      </w:r>
      <w:proofErr w:type="spellStart"/>
      <w:r>
        <w:rPr>
          <w:lang w:bidi="en-US"/>
        </w:rPr>
        <w:t>massflowrate</w:t>
      </w:r>
      <w:proofErr w:type="spellEnd"/>
      <w:r>
        <w:rPr>
          <w:lang w:bidi="en-US"/>
        </w:rPr>
        <w:t>/</w:t>
      </w:r>
      <w:proofErr w:type="spellStart"/>
      <w:r>
        <w:rPr>
          <w:lang w:bidi="en-US"/>
        </w:rPr>
        <w:t>massflowrate_ref</w:t>
      </w:r>
      <w:proofErr w:type="spellEnd"/>
      <w:proofErr w:type="gramStart"/>
      <w:r>
        <w:rPr>
          <w:lang w:bidi="en-US"/>
        </w:rPr>
        <w:t>)^</w:t>
      </w:r>
      <w:proofErr w:type="gramEnd"/>
      <w:r>
        <w:rPr>
          <w:lang w:bidi="en-US"/>
        </w:rPr>
        <w:t>a * [Cost-fan + Cost-casing + Cost-augment-</w:t>
      </w:r>
      <w:proofErr w:type="spellStart"/>
      <w:r>
        <w:rPr>
          <w:lang w:bidi="en-US"/>
        </w:rPr>
        <w:t>nozzle_ref</w:t>
      </w:r>
      <w:proofErr w:type="spellEnd"/>
      <w:r>
        <w:rPr>
          <w:lang w:bidi="en-US"/>
        </w:rPr>
        <w:t xml:space="preserve"> ] + Cost-</w:t>
      </w:r>
      <w:proofErr w:type="spellStart"/>
      <w:r>
        <w:rPr>
          <w:lang w:bidi="en-US"/>
        </w:rPr>
        <w:t>core_efficiency</w:t>
      </w:r>
      <w:proofErr w:type="spellEnd"/>
      <w:r>
        <w:rPr>
          <w:lang w:bidi="en-US"/>
        </w:rPr>
        <w:t xml:space="preserve"> + </w:t>
      </w:r>
      <w:proofErr w:type="spellStart"/>
      <w:r>
        <w:rPr>
          <w:lang w:bidi="en-US"/>
        </w:rPr>
        <w:t>Cost_Machnumber</w:t>
      </w:r>
      <w:proofErr w:type="spellEnd"/>
      <w:r>
        <w:rPr>
          <w:lang w:bidi="en-US"/>
        </w:rPr>
        <w:t xml:space="preserve"> + </w:t>
      </w:r>
      <w:proofErr w:type="spellStart"/>
      <w:r>
        <w:rPr>
          <w:lang w:bidi="en-US"/>
        </w:rPr>
        <w:t>Cost_TurbineInletTemperature</w:t>
      </w:r>
      <w:proofErr w:type="spellEnd"/>
      <w:r>
        <w:rPr>
          <w:lang w:bidi="en-US"/>
        </w:rPr>
        <w:t xml:space="preserve"> </w:t>
      </w:r>
    </w:p>
    <w:p w:rsidR="00A3510F" w:rsidRDefault="00A3510F" w:rsidP="00A3510F">
      <w:pPr>
        <w:spacing w:after="200" w:line="276" w:lineRule="auto"/>
        <w:rPr>
          <w:lang w:bidi="en-US"/>
        </w:rPr>
      </w:pPr>
      <w:r>
        <w:rPr>
          <w:lang w:bidi="en-US"/>
        </w:rPr>
        <w:t xml:space="preserve">Where, </w:t>
      </w:r>
    </w:p>
    <w:p w:rsidR="00A3510F" w:rsidRDefault="00A3510F" w:rsidP="00A3510F">
      <w:pPr>
        <w:spacing w:line="276" w:lineRule="auto"/>
        <w:rPr>
          <w:lang w:bidi="en-US"/>
        </w:rPr>
      </w:pPr>
      <w:proofErr w:type="spellStart"/>
      <w:r>
        <w:rPr>
          <w:lang w:bidi="en-US"/>
        </w:rPr>
        <w:t>EngineDevCost</w:t>
      </w:r>
      <w:proofErr w:type="spellEnd"/>
      <w:r>
        <w:rPr>
          <w:lang w:bidi="en-US"/>
        </w:rPr>
        <w:t>: engine development cost, in 2001 US $million.</w:t>
      </w:r>
    </w:p>
    <w:p w:rsidR="00A3510F" w:rsidRDefault="00A3510F" w:rsidP="00A3510F">
      <w:pPr>
        <w:spacing w:line="276" w:lineRule="auto"/>
        <w:rPr>
          <w:lang w:bidi="en-US"/>
        </w:rPr>
      </w:pPr>
      <w:r>
        <w:rPr>
          <w:lang w:bidi="en-US"/>
        </w:rPr>
        <w:t>Cost-fan = Cost-</w:t>
      </w:r>
      <w:proofErr w:type="spellStart"/>
      <w:r>
        <w:rPr>
          <w:lang w:bidi="en-US"/>
        </w:rPr>
        <w:t>fan_ref</w:t>
      </w:r>
      <w:proofErr w:type="spellEnd"/>
      <w:r>
        <w:rPr>
          <w:lang w:bidi="en-US"/>
        </w:rPr>
        <w:t xml:space="preserve"> * (BPR/</w:t>
      </w:r>
      <w:proofErr w:type="spellStart"/>
      <w:r>
        <w:rPr>
          <w:lang w:bidi="en-US"/>
        </w:rPr>
        <w:t>BPR_ref</w:t>
      </w:r>
      <w:proofErr w:type="spellEnd"/>
      <w:proofErr w:type="gramStart"/>
      <w:r>
        <w:rPr>
          <w:lang w:bidi="en-US"/>
        </w:rPr>
        <w:t>)^</w:t>
      </w:r>
      <w:proofErr w:type="gramEnd"/>
      <w:r>
        <w:rPr>
          <w:lang w:bidi="en-US"/>
        </w:rPr>
        <w:t xml:space="preserve">b; </w:t>
      </w:r>
    </w:p>
    <w:p w:rsidR="00A3510F" w:rsidRDefault="00A3510F" w:rsidP="00A3510F">
      <w:pPr>
        <w:spacing w:line="276" w:lineRule="auto"/>
        <w:rPr>
          <w:lang w:bidi="en-US"/>
        </w:rPr>
      </w:pPr>
      <w:r>
        <w:rPr>
          <w:lang w:bidi="en-US"/>
        </w:rPr>
        <w:t>Cost-casing = Cost-</w:t>
      </w:r>
      <w:proofErr w:type="spellStart"/>
      <w:r>
        <w:rPr>
          <w:lang w:bidi="en-US"/>
        </w:rPr>
        <w:t>casing_ref</w:t>
      </w:r>
      <w:proofErr w:type="spellEnd"/>
      <w:r>
        <w:rPr>
          <w:lang w:bidi="en-US"/>
        </w:rPr>
        <w:t xml:space="preserve"> * (OPR/</w:t>
      </w:r>
      <w:proofErr w:type="spellStart"/>
      <w:r>
        <w:rPr>
          <w:lang w:bidi="en-US"/>
        </w:rPr>
        <w:t>OPR_ref</w:t>
      </w:r>
      <w:proofErr w:type="spellEnd"/>
      <w:proofErr w:type="gramStart"/>
      <w:r>
        <w:rPr>
          <w:lang w:bidi="en-US"/>
        </w:rPr>
        <w:t>)^</w:t>
      </w:r>
      <w:proofErr w:type="gramEnd"/>
      <w:r>
        <w:rPr>
          <w:lang w:bidi="en-US"/>
        </w:rPr>
        <w:t xml:space="preserve">c; </w:t>
      </w:r>
    </w:p>
    <w:p w:rsidR="00A3510F" w:rsidRDefault="00A3510F" w:rsidP="00A3510F">
      <w:pPr>
        <w:spacing w:line="276" w:lineRule="auto"/>
        <w:rPr>
          <w:lang w:bidi="en-US"/>
        </w:rPr>
      </w:pPr>
      <w:proofErr w:type="spellStart"/>
      <w:r>
        <w:rPr>
          <w:lang w:bidi="en-US"/>
        </w:rPr>
        <w:t>Cost_Machnumber</w:t>
      </w:r>
      <w:proofErr w:type="spellEnd"/>
      <w:r>
        <w:rPr>
          <w:lang w:bidi="en-US"/>
        </w:rPr>
        <w:t xml:space="preserve"> = d * </w:t>
      </w:r>
      <w:proofErr w:type="spellStart"/>
      <w:r>
        <w:rPr>
          <w:lang w:bidi="en-US"/>
        </w:rPr>
        <w:t>MachNumber</w:t>
      </w:r>
      <w:proofErr w:type="spellEnd"/>
      <w:r>
        <w:rPr>
          <w:lang w:bidi="en-US"/>
        </w:rPr>
        <w:t xml:space="preserve">; </w:t>
      </w:r>
    </w:p>
    <w:p w:rsidR="00A3510F" w:rsidRDefault="00A3510F" w:rsidP="00A3510F">
      <w:pPr>
        <w:spacing w:line="276" w:lineRule="auto"/>
        <w:rPr>
          <w:lang w:bidi="en-US"/>
        </w:rPr>
      </w:pPr>
      <w:proofErr w:type="spellStart"/>
      <w:r>
        <w:rPr>
          <w:lang w:bidi="en-US"/>
        </w:rPr>
        <w:t>Cost_</w:t>
      </w:r>
      <w:proofErr w:type="gramStart"/>
      <w:r>
        <w:rPr>
          <w:lang w:bidi="en-US"/>
        </w:rPr>
        <w:t>TurbineInlettemperature</w:t>
      </w:r>
      <w:proofErr w:type="spellEnd"/>
      <w:r>
        <w:rPr>
          <w:lang w:bidi="en-US"/>
        </w:rPr>
        <w:t xml:space="preserve">  =</w:t>
      </w:r>
      <w:proofErr w:type="gramEnd"/>
      <w:r>
        <w:rPr>
          <w:lang w:bidi="en-US"/>
        </w:rPr>
        <w:t xml:space="preserve"> e * </w:t>
      </w:r>
      <w:proofErr w:type="spellStart"/>
      <w:r>
        <w:rPr>
          <w:lang w:bidi="en-US"/>
        </w:rPr>
        <w:t>TurbineInletTemperature</w:t>
      </w:r>
      <w:proofErr w:type="spellEnd"/>
      <w:r>
        <w:rPr>
          <w:lang w:bidi="en-US"/>
        </w:rPr>
        <w:t xml:space="preserve">;  </w:t>
      </w:r>
    </w:p>
    <w:p w:rsidR="00A3510F" w:rsidRDefault="00A3510F" w:rsidP="00A3510F">
      <w:pPr>
        <w:spacing w:line="276" w:lineRule="auto"/>
        <w:rPr>
          <w:lang w:bidi="en-US"/>
        </w:rPr>
      </w:pPr>
      <w:r>
        <w:rPr>
          <w:lang w:bidi="en-US"/>
        </w:rPr>
        <w:t xml:space="preserve">When 0.9&lt;both efficiencies&lt;1:  </w:t>
      </w:r>
    </w:p>
    <w:p w:rsidR="00A3510F" w:rsidRDefault="00A3510F" w:rsidP="00A3510F">
      <w:pPr>
        <w:spacing w:line="276" w:lineRule="auto"/>
        <w:rPr>
          <w:lang w:bidi="en-US"/>
        </w:rPr>
      </w:pPr>
      <w:r>
        <w:rPr>
          <w:lang w:bidi="en-US"/>
        </w:rPr>
        <w:t>Cost-</w:t>
      </w:r>
      <w:proofErr w:type="spellStart"/>
      <w:r>
        <w:rPr>
          <w:lang w:bidi="en-US"/>
        </w:rPr>
        <w:t>core_efficiency</w:t>
      </w:r>
      <w:proofErr w:type="spellEnd"/>
      <w:r>
        <w:rPr>
          <w:lang w:bidi="en-US"/>
        </w:rPr>
        <w:t xml:space="preserve"> = </w:t>
      </w:r>
      <w:proofErr w:type="spellStart"/>
      <w:r>
        <w:rPr>
          <w:lang w:bidi="en-US"/>
        </w:rPr>
        <w:t>CostCompressor_ref</w:t>
      </w:r>
      <w:proofErr w:type="spellEnd"/>
      <w:r>
        <w:rPr>
          <w:lang w:bidi="en-US"/>
        </w:rPr>
        <w:t xml:space="preserve"> * 1/ (1-EfficiencyCompressor</w:t>
      </w:r>
      <w:proofErr w:type="gramStart"/>
      <w:r>
        <w:rPr>
          <w:lang w:bidi="en-US"/>
        </w:rPr>
        <w:t>)^</w:t>
      </w:r>
      <w:proofErr w:type="gramEnd"/>
      <w:r>
        <w:rPr>
          <w:lang w:bidi="en-US"/>
        </w:rPr>
        <w:t xml:space="preserve">2 + </w:t>
      </w:r>
      <w:proofErr w:type="spellStart"/>
      <w:r>
        <w:rPr>
          <w:lang w:bidi="en-US"/>
        </w:rPr>
        <w:t>CostTurbine_ref</w:t>
      </w:r>
      <w:proofErr w:type="spellEnd"/>
      <w:r>
        <w:rPr>
          <w:lang w:bidi="en-US"/>
        </w:rPr>
        <w:t xml:space="preserve"> * 1/ (1-EfficiencyTurbine)^2 + Cost-burner; </w:t>
      </w:r>
    </w:p>
    <w:p w:rsidR="00A3510F" w:rsidRDefault="00A3510F" w:rsidP="00A3510F">
      <w:pPr>
        <w:spacing w:line="276" w:lineRule="auto"/>
        <w:rPr>
          <w:lang w:bidi="en-US"/>
        </w:rPr>
      </w:pPr>
      <w:r>
        <w:rPr>
          <w:lang w:bidi="en-US"/>
        </w:rPr>
        <w:t xml:space="preserve">When both compressor and turbine efficiencies &lt;0.9: </w:t>
      </w:r>
    </w:p>
    <w:p w:rsidR="00A3510F" w:rsidRDefault="00A3510F" w:rsidP="00A3510F">
      <w:pPr>
        <w:spacing w:line="276" w:lineRule="auto"/>
        <w:rPr>
          <w:lang w:bidi="en-US"/>
        </w:rPr>
      </w:pPr>
      <w:r>
        <w:rPr>
          <w:lang w:bidi="en-US"/>
        </w:rPr>
        <w:t>Cost-</w:t>
      </w:r>
      <w:proofErr w:type="spellStart"/>
      <w:r>
        <w:rPr>
          <w:lang w:bidi="en-US"/>
        </w:rPr>
        <w:t>core_efficiency</w:t>
      </w:r>
      <w:proofErr w:type="spellEnd"/>
      <w:r>
        <w:rPr>
          <w:lang w:bidi="en-US"/>
        </w:rPr>
        <w:t xml:space="preserve"> = 300. </w:t>
      </w:r>
    </w:p>
    <w:p w:rsidR="00A3510F" w:rsidRDefault="00A3510F" w:rsidP="00A3510F">
      <w:pPr>
        <w:spacing w:after="200" w:line="276" w:lineRule="auto"/>
        <w:rPr>
          <w:lang w:bidi="en-US"/>
        </w:rPr>
      </w:pPr>
      <w:r>
        <w:rPr>
          <w:lang w:bidi="en-US"/>
        </w:rPr>
        <w:lastRenderedPageBreak/>
        <w:t xml:space="preserve">The value of the baseline _ref variables and coefficients a, b, c, d, e </w:t>
      </w:r>
      <w:proofErr w:type="gramStart"/>
      <w:r>
        <w:rPr>
          <w:lang w:bidi="en-US"/>
        </w:rPr>
        <w:t>are</w:t>
      </w:r>
      <w:proofErr w:type="gramEnd"/>
      <w:r>
        <w:rPr>
          <w:lang w:bidi="en-US"/>
        </w:rPr>
        <w:t xml:space="preserve"> calibrated with public data: </w:t>
      </w:r>
    </w:p>
    <w:p w:rsidR="00A3510F" w:rsidRDefault="00A3510F" w:rsidP="00A3510F">
      <w:pPr>
        <w:rPr>
          <w:lang w:bidi="en-US"/>
        </w:rPr>
      </w:pPr>
      <w:r>
        <w:rPr>
          <w:lang w:bidi="en-US"/>
        </w:rPr>
        <w:t xml:space="preserve">a=1.5; b=2; c=1.5, d= 60; e= 0.08. </w:t>
      </w:r>
    </w:p>
    <w:p w:rsidR="00A3510F" w:rsidRDefault="00A3510F" w:rsidP="00A3510F">
      <w:pPr>
        <w:rPr>
          <w:lang w:bidi="en-US"/>
        </w:rPr>
      </w:pPr>
      <w:proofErr w:type="spellStart"/>
      <w:r>
        <w:rPr>
          <w:lang w:bidi="en-US"/>
        </w:rPr>
        <w:t>Massflowrate_ref</w:t>
      </w:r>
      <w:proofErr w:type="spellEnd"/>
      <w:r>
        <w:rPr>
          <w:lang w:bidi="en-US"/>
        </w:rPr>
        <w:t xml:space="preserve"> = 3000 lbs/sec, </w:t>
      </w:r>
      <w:proofErr w:type="spellStart"/>
      <w:r>
        <w:rPr>
          <w:lang w:bidi="en-US"/>
        </w:rPr>
        <w:t>BPR_ref</w:t>
      </w:r>
      <w:proofErr w:type="spellEnd"/>
      <w:r>
        <w:rPr>
          <w:lang w:bidi="en-US"/>
        </w:rPr>
        <w:t xml:space="preserve"> = 8, </w:t>
      </w:r>
      <w:proofErr w:type="spellStart"/>
      <w:r>
        <w:rPr>
          <w:lang w:bidi="en-US"/>
        </w:rPr>
        <w:t>OPR_ref</w:t>
      </w:r>
      <w:proofErr w:type="spellEnd"/>
      <w:r>
        <w:rPr>
          <w:lang w:bidi="en-US"/>
        </w:rPr>
        <w:t xml:space="preserve"> = 40, Cost-burner = 0.8, Cost-</w:t>
      </w:r>
      <w:proofErr w:type="spellStart"/>
      <w:r>
        <w:rPr>
          <w:lang w:bidi="en-US"/>
        </w:rPr>
        <w:t>Compressor_ref</w:t>
      </w:r>
      <w:proofErr w:type="spellEnd"/>
      <w:r>
        <w:rPr>
          <w:lang w:bidi="en-US"/>
        </w:rPr>
        <w:t xml:space="preserve"> = 1.5, </w:t>
      </w:r>
      <w:proofErr w:type="spellStart"/>
      <w:r>
        <w:rPr>
          <w:lang w:bidi="en-US"/>
        </w:rPr>
        <w:t>CostTurbine_ref</w:t>
      </w:r>
      <w:proofErr w:type="spellEnd"/>
      <w:r>
        <w:rPr>
          <w:lang w:bidi="en-US"/>
        </w:rPr>
        <w:t xml:space="preserve"> = 1.5, Cost-</w:t>
      </w:r>
      <w:proofErr w:type="spellStart"/>
      <w:r>
        <w:rPr>
          <w:lang w:bidi="en-US"/>
        </w:rPr>
        <w:t>fan_ref</w:t>
      </w:r>
      <w:proofErr w:type="spellEnd"/>
      <w:r>
        <w:rPr>
          <w:lang w:bidi="en-US"/>
        </w:rPr>
        <w:t xml:space="preserve"> = 150, Cost-</w:t>
      </w:r>
      <w:proofErr w:type="spellStart"/>
      <w:r>
        <w:rPr>
          <w:lang w:bidi="en-US"/>
        </w:rPr>
        <w:t>casing_ref</w:t>
      </w:r>
      <w:proofErr w:type="spellEnd"/>
      <w:r>
        <w:rPr>
          <w:lang w:bidi="en-US"/>
        </w:rPr>
        <w:t xml:space="preserve"> = 100, </w:t>
      </w:r>
      <w:r w:rsidR="00591A79">
        <w:rPr>
          <w:lang w:bidi="en-US"/>
        </w:rPr>
        <w:t>Cost-</w:t>
      </w:r>
      <w:proofErr w:type="spellStart"/>
      <w:r w:rsidR="00591A79">
        <w:rPr>
          <w:lang w:bidi="en-US"/>
        </w:rPr>
        <w:t>angment</w:t>
      </w:r>
      <w:proofErr w:type="spellEnd"/>
      <w:r w:rsidR="00591A79">
        <w:rPr>
          <w:lang w:bidi="en-US"/>
        </w:rPr>
        <w:t>-</w:t>
      </w:r>
      <w:proofErr w:type="spellStart"/>
      <w:r w:rsidR="00591A79">
        <w:rPr>
          <w:lang w:bidi="en-US"/>
        </w:rPr>
        <w:t>nozzle_ref</w:t>
      </w:r>
      <w:proofErr w:type="spellEnd"/>
      <w:r w:rsidR="00591A79">
        <w:rPr>
          <w:lang w:bidi="en-US"/>
        </w:rPr>
        <w:t xml:space="preserve"> = 80.</w:t>
      </w:r>
    </w:p>
    <w:p w:rsidR="005B689A" w:rsidRPr="005B689A" w:rsidRDefault="00BA5054" w:rsidP="00A3510F">
      <w:pPr>
        <w:rPr>
          <w:b/>
          <w:lang w:bidi="en-US"/>
        </w:rPr>
      </w:pPr>
      <w:r w:rsidRPr="00BA5054">
        <w:rPr>
          <w:b/>
          <w:lang w:bidi="en-US"/>
        </w:rPr>
        <w:t xml:space="preserve">3.2.3 </w:t>
      </w:r>
      <w:r w:rsidR="005B689A" w:rsidRPr="00BA5054">
        <w:rPr>
          <w:b/>
          <w:lang w:bidi="en-US"/>
        </w:rPr>
        <w:t>Cost</w:t>
      </w:r>
      <w:r w:rsidR="005B689A" w:rsidRPr="005B689A">
        <w:rPr>
          <w:b/>
          <w:lang w:bidi="en-US"/>
        </w:rPr>
        <w:t xml:space="preserve"> model for other engine components</w:t>
      </w:r>
    </w:p>
    <w:p w:rsidR="005B689A" w:rsidRDefault="005B689A" w:rsidP="00A3510F">
      <w:pPr>
        <w:rPr>
          <w:lang w:bidi="en-US"/>
        </w:rPr>
      </w:pPr>
      <w:r>
        <w:rPr>
          <w:lang w:bidi="en-US"/>
        </w:rPr>
        <w:t xml:space="preserve">Cost models were also developed for a number of engine components including high compressor, low compressor, combustor, diffuser, fan, cod and hot nozzles. These models are coded in </w:t>
      </w:r>
      <w:proofErr w:type="spellStart"/>
      <w:r>
        <w:rPr>
          <w:lang w:bidi="en-US"/>
        </w:rPr>
        <w:t>Matlab</w:t>
      </w:r>
      <w:proofErr w:type="spellEnd"/>
      <w:r>
        <w:rPr>
          <w:lang w:bidi="en-US"/>
        </w:rPr>
        <w:t xml:space="preserve">. </w:t>
      </w:r>
    </w:p>
    <w:p w:rsidR="00A655EE" w:rsidRDefault="00A655EE" w:rsidP="00A3510F">
      <w:pPr>
        <w:rPr>
          <w:lang w:bidi="en-US"/>
        </w:rPr>
      </w:pPr>
      <w:r>
        <w:rPr>
          <w:lang w:bidi="en-US"/>
        </w:rPr>
        <w:t>These codes have been integrated with engine design optimization codes in AMPL delivered to DARPA.</w:t>
      </w:r>
    </w:p>
    <w:bookmarkEnd w:id="4"/>
    <w:bookmarkEnd w:id="5"/>
    <w:p w:rsidR="005B689A" w:rsidRDefault="005B689A" w:rsidP="00591A79">
      <w:pPr>
        <w:rPr>
          <w:rFonts w:eastAsiaTheme="majorEastAsia"/>
          <w:b/>
        </w:rPr>
      </w:pPr>
    </w:p>
    <w:p w:rsidR="00591A79" w:rsidRPr="00591A79" w:rsidRDefault="00BA5054" w:rsidP="00591A79">
      <w:pPr>
        <w:rPr>
          <w:rFonts w:eastAsiaTheme="majorEastAsia"/>
          <w:b/>
        </w:rPr>
      </w:pPr>
      <w:r>
        <w:rPr>
          <w:rFonts w:eastAsiaTheme="majorEastAsia"/>
          <w:b/>
        </w:rPr>
        <w:t xml:space="preserve">3.4 </w:t>
      </w:r>
      <w:r w:rsidR="00591A79" w:rsidRPr="00591A79">
        <w:rPr>
          <w:rFonts w:eastAsiaTheme="majorEastAsia"/>
          <w:b/>
        </w:rPr>
        <w:t>Feature-based cost model</w:t>
      </w:r>
    </w:p>
    <w:p w:rsidR="00A3510F" w:rsidRPr="00F80C33" w:rsidRDefault="00BA5054" w:rsidP="00F71E70">
      <w:pPr>
        <w:spacing w:after="200" w:line="276" w:lineRule="auto"/>
        <w:rPr>
          <w:b/>
        </w:rPr>
      </w:pPr>
      <w:r>
        <w:rPr>
          <w:b/>
        </w:rPr>
        <w:t xml:space="preserve">3.4.1 </w:t>
      </w:r>
      <w:r w:rsidR="00F80C33" w:rsidRPr="00F80C33">
        <w:rPr>
          <w:b/>
        </w:rPr>
        <w:t>Gearbox cost model</w:t>
      </w:r>
    </w:p>
    <w:p w:rsidR="00A3510F" w:rsidRDefault="00D436B3" w:rsidP="00A3510F">
      <w:pPr>
        <w:spacing w:after="200" w:line="276" w:lineRule="auto"/>
      </w:pPr>
      <w:r>
        <w:t xml:space="preserve">A cost model template for a simple gearbox was also developed under </w:t>
      </w:r>
      <w:proofErr w:type="spellStart"/>
      <w:r w:rsidR="00A3510F">
        <w:t>Matlab</w:t>
      </w:r>
      <w:proofErr w:type="spellEnd"/>
      <w:r w:rsidR="00A3510F">
        <w:t>/</w:t>
      </w:r>
      <w:proofErr w:type="spellStart"/>
      <w:r w:rsidR="00A3510F">
        <w:t>Simulink</w:t>
      </w:r>
      <w:proofErr w:type="spellEnd"/>
      <w:r w:rsidR="00A3510F">
        <w:t xml:space="preserve">. </w:t>
      </w:r>
      <w:r>
        <w:t>This model uses standard gear design parameters as inputs to calculate cost. The idea is to link this with design tools so cost can be estimated automatically.</w:t>
      </w:r>
      <w:r w:rsidR="00A3510F">
        <w:t xml:space="preserve">  </w:t>
      </w:r>
    </w:p>
    <w:p w:rsidR="00A3510F" w:rsidRDefault="00A3510F" w:rsidP="00A3510F">
      <w:pPr>
        <w:spacing w:after="200" w:line="276" w:lineRule="auto"/>
      </w:pPr>
      <w:r>
        <w:rPr>
          <w:noProof/>
        </w:rPr>
        <w:lastRenderedPageBreak/>
        <w:drawing>
          <wp:inline distT="0" distB="0" distL="0" distR="0">
            <wp:extent cx="5950585" cy="3858260"/>
            <wp:effectExtent l="0" t="0" r="0" b="0"/>
            <wp:docPr id="19" name="Object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489422" cy="5511801"/>
                      <a:chOff x="381000" y="888999"/>
                      <a:chExt cx="8489422" cy="5511801"/>
                    </a:xfrm>
                  </a:grpSpPr>
                  <a:grpSp>
                    <a:nvGrpSpPr>
                      <a:cNvPr id="18" name="Group 17"/>
                      <a:cNvGrpSpPr/>
                    </a:nvGrpSpPr>
                    <a:grpSpPr>
                      <a:xfrm>
                        <a:off x="381000" y="888999"/>
                        <a:ext cx="8489422" cy="5511801"/>
                        <a:chOff x="381000" y="888999"/>
                        <a:chExt cx="8489422" cy="5511801"/>
                      </a:xfrm>
                    </a:grpSpPr>
                    <a:pic>
                      <a:nvPicPr>
                        <a:cNvPr id="4" name="Picture 4"/>
                        <a:cNvPicPr>
                          <a:picLocks noChangeAspect="1" noChangeArrowheads="1"/>
                        </a:cNvPicPr>
                      </a:nvPicPr>
                      <a:blipFill>
                        <a:blip r:embed="rId9" cstate="print"/>
                        <a:srcRect/>
                        <a:stretch>
                          <a:fillRect/>
                        </a:stretch>
                      </a:blipFill>
                      <a:spPr bwMode="auto">
                        <a:xfrm>
                          <a:off x="3733800" y="888999"/>
                          <a:ext cx="5136622" cy="3454401"/>
                        </a:xfrm>
                        <a:prstGeom prst="rect">
                          <a:avLst/>
                        </a:prstGeom>
                        <a:noFill/>
                        <a:ln w="9525">
                          <a:noFill/>
                          <a:miter lim="800000"/>
                          <a:headEnd/>
                          <a:tailEnd/>
                        </a:ln>
                      </a:spPr>
                    </a:pic>
                    <a:pic>
                      <a:nvPicPr>
                        <a:cNvPr id="12" name="Picture 3"/>
                        <a:cNvPicPr>
                          <a:picLocks noChangeAspect="1" noChangeArrowheads="1"/>
                        </a:cNvPicPr>
                      </a:nvPicPr>
                      <a:blipFill>
                        <a:blip r:embed="rId10" cstate="print"/>
                        <a:srcRect/>
                        <a:stretch>
                          <a:fillRect/>
                        </a:stretch>
                      </a:blipFill>
                      <a:spPr bwMode="auto">
                        <a:xfrm>
                          <a:off x="4724400" y="3810000"/>
                          <a:ext cx="4017081" cy="2573310"/>
                        </a:xfrm>
                        <a:prstGeom prst="rect">
                          <a:avLst/>
                        </a:prstGeom>
                        <a:noFill/>
                        <a:ln w="9525">
                          <a:noFill/>
                          <a:miter lim="800000"/>
                          <a:headEnd/>
                          <a:tailEnd/>
                        </a:ln>
                      </a:spPr>
                    </a:pic>
                    <a:sp>
                      <a:nvSpPr>
                        <a:cNvPr id="13" name="Down Arrow 12"/>
                        <a:cNvSpPr/>
                      </a:nvSpPr>
                      <a:spPr>
                        <a:xfrm>
                          <a:off x="7010400" y="3657600"/>
                          <a:ext cx="304800" cy="1066800"/>
                        </a:xfrm>
                        <a:prstGeom prst="downArrow">
                          <a:avLst/>
                        </a:prstGeom>
                        <a:solidFill>
                          <a:srgbClr val="FF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1031" name="Picture 7"/>
                        <a:cNvPicPr>
                          <a:picLocks noChangeAspect="1" noChangeArrowheads="1"/>
                        </a:cNvPicPr>
                      </a:nvPicPr>
                      <a:blipFill>
                        <a:blip r:embed="rId11" cstate="print"/>
                        <a:srcRect/>
                        <a:stretch>
                          <a:fillRect/>
                        </a:stretch>
                      </a:blipFill>
                      <a:spPr bwMode="auto">
                        <a:xfrm>
                          <a:off x="596329" y="3553531"/>
                          <a:ext cx="3915950" cy="2847269"/>
                        </a:xfrm>
                        <a:prstGeom prst="rect">
                          <a:avLst/>
                        </a:prstGeom>
                        <a:noFill/>
                        <a:ln w="9525">
                          <a:noFill/>
                          <a:miter lim="800000"/>
                          <a:headEnd/>
                          <a:tailEnd/>
                        </a:ln>
                      </a:spPr>
                    </a:pic>
                    <a:sp>
                      <a:nvSpPr>
                        <a:cNvPr id="17" name="Down Arrow 16"/>
                        <a:cNvSpPr/>
                      </a:nvSpPr>
                      <a:spPr>
                        <a:xfrm rot="5400000">
                          <a:off x="4229099" y="4838701"/>
                          <a:ext cx="304801" cy="1143000"/>
                        </a:xfrm>
                        <a:prstGeom prst="downArrow">
                          <a:avLst/>
                        </a:prstGeom>
                        <a:solidFill>
                          <a:srgbClr val="FF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Oval 18"/>
                        <a:cNvSpPr/>
                      </a:nvSpPr>
                      <a:spPr>
                        <a:xfrm>
                          <a:off x="5715000" y="1828800"/>
                          <a:ext cx="1905000" cy="18288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Oval 19"/>
                        <a:cNvSpPr/>
                      </a:nvSpPr>
                      <a:spPr>
                        <a:xfrm>
                          <a:off x="5715000" y="5029200"/>
                          <a:ext cx="990600" cy="9144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Oval 20"/>
                        <a:cNvSpPr/>
                      </a:nvSpPr>
                      <a:spPr>
                        <a:xfrm>
                          <a:off x="1371600" y="4648200"/>
                          <a:ext cx="1219200" cy="914400"/>
                        </a:xfrm>
                        <a:prstGeom prst="ellipse">
                          <a:avLst/>
                        </a:prstGeom>
                        <a:noFill/>
                        <a:ln>
                          <a:solidFill>
                            <a:srgbClr val="FF0000"/>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pic>
                      <a:nvPicPr>
                        <a:cNvPr id="1032" name="Picture 8"/>
                        <a:cNvPicPr>
                          <a:picLocks noChangeAspect="1" noChangeArrowheads="1"/>
                        </a:cNvPicPr>
                      </a:nvPicPr>
                      <a:blipFill>
                        <a:blip r:embed="rId12" cstate="print"/>
                        <a:srcRect/>
                        <a:stretch>
                          <a:fillRect/>
                        </a:stretch>
                      </a:blipFill>
                      <a:spPr bwMode="auto">
                        <a:xfrm>
                          <a:off x="381000" y="1219200"/>
                          <a:ext cx="3181350" cy="2266950"/>
                        </a:xfrm>
                        <a:prstGeom prst="rect">
                          <a:avLst/>
                        </a:prstGeom>
                        <a:noFill/>
                        <a:ln w="9525">
                          <a:noFill/>
                          <a:miter lim="800000"/>
                          <a:headEnd/>
                          <a:tailEnd/>
                        </a:ln>
                      </a:spPr>
                    </a:pic>
                    <a:sp>
                      <a:nvSpPr>
                        <a:cNvPr id="24" name="Down Arrow 23"/>
                        <a:cNvSpPr/>
                      </a:nvSpPr>
                      <a:spPr>
                        <a:xfrm rot="10800000">
                          <a:off x="1295400" y="3124200"/>
                          <a:ext cx="304800" cy="1447800"/>
                        </a:xfrm>
                        <a:prstGeom prst="downArrow">
                          <a:avLst/>
                        </a:prstGeom>
                        <a:solidFill>
                          <a:srgbClr val="FF0000"/>
                        </a:solidFill>
                        <a:ln>
                          <a:no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5" name="TextBox 24"/>
                        <a:cNvSpPr txBox="1"/>
                      </a:nvSpPr>
                      <a:spPr>
                        <a:xfrm>
                          <a:off x="609600" y="1905000"/>
                          <a:ext cx="2460417"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Sum up component cost</a:t>
                            </a:r>
                            <a:endParaRPr lang="en-US" dirty="0"/>
                          </a:p>
                        </a:txBody>
                        <a:useSpRect/>
                      </a:txSp>
                    </a:sp>
                    <a:sp>
                      <a:nvSpPr>
                        <a:cNvPr id="16" name="TextBox 15"/>
                        <a:cNvSpPr txBox="1"/>
                      </a:nvSpPr>
                      <a:spPr>
                        <a:xfrm>
                          <a:off x="3886200" y="1600200"/>
                          <a:ext cx="2492990" cy="369332"/>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dirty="0" smtClean="0"/>
                              <a:t>Gear Box used in GTF</a:t>
                            </a:r>
                            <a:endParaRPr lang="en-US" dirty="0"/>
                          </a:p>
                        </a:txBody>
                        <a:useSpRect/>
                      </a:txSp>
                    </a:sp>
                  </a:grpSp>
                </lc:lockedCanvas>
              </a:graphicData>
            </a:graphic>
          </wp:inline>
        </w:drawing>
      </w:r>
    </w:p>
    <w:p w:rsidR="00CA28E3" w:rsidRDefault="00591A79" w:rsidP="00A3510F">
      <w:pPr>
        <w:spacing w:after="200" w:line="276" w:lineRule="auto"/>
      </w:pPr>
      <w:r>
        <w:tab/>
      </w:r>
    </w:p>
    <w:p w:rsidR="00591A79" w:rsidRPr="00CA28E3" w:rsidRDefault="00BA5054" w:rsidP="00F71E70">
      <w:pPr>
        <w:spacing w:after="200" w:line="276" w:lineRule="auto"/>
        <w:rPr>
          <w:b/>
        </w:rPr>
      </w:pPr>
      <w:r>
        <w:rPr>
          <w:b/>
        </w:rPr>
        <w:t xml:space="preserve">3.4.2 </w:t>
      </w:r>
      <w:r w:rsidR="00591A79" w:rsidRPr="00CA28E3">
        <w:rPr>
          <w:b/>
        </w:rPr>
        <w:t xml:space="preserve">Cost model for the Integrally-bladed rotor (IBR) or </w:t>
      </w:r>
      <w:proofErr w:type="spellStart"/>
      <w:r w:rsidR="00591A79" w:rsidRPr="00CA28E3">
        <w:rPr>
          <w:b/>
        </w:rPr>
        <w:t>Blisk</w:t>
      </w:r>
      <w:proofErr w:type="spellEnd"/>
    </w:p>
    <w:p w:rsidR="00CA28E3" w:rsidRDefault="00CA28E3" w:rsidP="00AD4DFC">
      <w:pPr>
        <w:pStyle w:val="NormalWeb"/>
      </w:pPr>
      <w:r>
        <w:t xml:space="preserve">This is done with </w:t>
      </w:r>
      <w:proofErr w:type="gramStart"/>
      <w:r>
        <w:t>a commercial</w:t>
      </w:r>
      <w:proofErr w:type="gramEnd"/>
      <w:r>
        <w:t xml:space="preserve"> software, Design for Assembly (DFA) and DFM by </w:t>
      </w:r>
      <w:proofErr w:type="spellStart"/>
      <w:r>
        <w:t>Boothroyd</w:t>
      </w:r>
      <w:proofErr w:type="spellEnd"/>
      <w:r>
        <w:t xml:space="preserve"> Dewhurst Inc. </w:t>
      </w:r>
      <w:r w:rsidR="00AD4DFC">
        <w:t xml:space="preserve">The </w:t>
      </w:r>
      <w:r>
        <w:t>DFA analyzes assembly difficulties and DFM Concurrent Costing analyzes item manufacturing costs.</w:t>
      </w:r>
      <w:r w:rsidR="00AD4DFC">
        <w:t xml:space="preserve"> T</w:t>
      </w:r>
      <w:r w:rsidR="00F24E5A">
        <w:t xml:space="preserve">he software estimates cost based on </w:t>
      </w:r>
      <w:r>
        <w:t xml:space="preserve">part volume, area, and other geometry </w:t>
      </w:r>
      <w:r w:rsidR="00F24E5A">
        <w:t>data</w:t>
      </w:r>
      <w:r>
        <w:t xml:space="preserve">. </w:t>
      </w:r>
      <w:r w:rsidR="00D96C71">
        <w:t xml:space="preserve">Data can be transferred </w:t>
      </w:r>
      <w:r>
        <w:t xml:space="preserve">link to a CAD model through the </w:t>
      </w:r>
      <w:proofErr w:type="spellStart"/>
      <w:r>
        <w:t>SolidView</w:t>
      </w:r>
      <w:proofErr w:type="spellEnd"/>
      <w:r>
        <w:t xml:space="preserve"> viewer to transfer geometry data into your analysis before you enter dimensions on the first screen. If necessary, geometry </w:t>
      </w:r>
      <w:r w:rsidR="008C000B">
        <w:t xml:space="preserve">can also be sketched </w:t>
      </w:r>
      <w:r>
        <w:t xml:space="preserve">using the </w:t>
      </w:r>
      <w:r w:rsidR="008C000B">
        <w:t>geometry c</w:t>
      </w:r>
      <w:r>
        <w:t>alculator.</w:t>
      </w:r>
    </w:p>
    <w:p w:rsidR="00CA28E3" w:rsidRDefault="008C000B" w:rsidP="008C000B">
      <w:pPr>
        <w:rPr>
          <w:rFonts w:ascii="Times New Roman" w:hAnsi="Times New Roman"/>
          <w:sz w:val="24"/>
        </w:rPr>
      </w:pPr>
      <w:r>
        <w:t>T</w:t>
      </w:r>
      <w:r w:rsidR="00CA28E3">
        <w:t xml:space="preserve">he </w:t>
      </w:r>
      <w:r>
        <w:t xml:space="preserve">machine setups for a number of machining processes </w:t>
      </w:r>
      <w:r w:rsidR="00CA28E3">
        <w:t>are included in the Process Chart with the operations listed.</w:t>
      </w:r>
      <w:r>
        <w:t xml:space="preserve"> The three libraries - m</w:t>
      </w:r>
      <w:r w:rsidR="00CA28E3">
        <w:t xml:space="preserve">aterial, </w:t>
      </w:r>
      <w:r>
        <w:t>m</w:t>
      </w:r>
      <w:r w:rsidR="00CA28E3">
        <w:t xml:space="preserve">achine, and </w:t>
      </w:r>
      <w:r>
        <w:t>o</w:t>
      </w:r>
      <w:r w:rsidR="00CA28E3">
        <w:t xml:space="preserve">peration, are fully editable. </w:t>
      </w:r>
    </w:p>
    <w:p w:rsidR="00CA28E3" w:rsidRDefault="00CA28E3" w:rsidP="00CA28E3">
      <w:r>
        <w:t xml:space="preserve">Manufacturing cost </w:t>
      </w:r>
      <w:r w:rsidR="008C000B">
        <w:t xml:space="preserve">estimation </w:t>
      </w:r>
      <w:r>
        <w:t xml:space="preserve">involves material, process, machine tool, setup, and operation reject. At the top </w:t>
      </w:r>
      <w:r w:rsidR="008C000B">
        <w:t>level</w:t>
      </w:r>
      <w:r>
        <w:t>, the material and principal process is determined.</w:t>
      </w:r>
      <w:r w:rsidR="008C000B">
        <w:t xml:space="preserve"> Model is built for</w:t>
      </w:r>
      <w:r>
        <w:t xml:space="preserve"> an engine disk. </w:t>
      </w:r>
    </w:p>
    <w:p w:rsidR="00CA28E3" w:rsidRDefault="00CA28E3" w:rsidP="00B93347"/>
    <w:p w:rsidR="00CA28E3" w:rsidRDefault="00CA28E3" w:rsidP="00CA28E3">
      <w:pPr>
        <w:spacing w:after="200" w:line="276" w:lineRule="auto"/>
        <w:rPr>
          <w:rFonts w:eastAsiaTheme="majorEastAsia"/>
          <w:b/>
          <w:bCs/>
          <w:kern w:val="32"/>
        </w:rPr>
      </w:pPr>
      <w:r>
        <w:rPr>
          <w:noProof/>
        </w:rPr>
        <w:drawing>
          <wp:inline distT="0" distB="0" distL="0" distR="0">
            <wp:extent cx="5548630" cy="581914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5548630" cy="5819140"/>
                    </a:xfrm>
                    <a:prstGeom prst="rect">
                      <a:avLst/>
                    </a:prstGeom>
                    <a:noFill/>
                    <a:ln w="9525">
                      <a:noFill/>
                      <a:miter lim="800000"/>
                      <a:headEnd/>
                      <a:tailEnd/>
                    </a:ln>
                  </pic:spPr>
                </pic:pic>
              </a:graphicData>
            </a:graphic>
          </wp:inline>
        </w:drawing>
      </w:r>
    </w:p>
    <w:p w:rsidR="00CA28E3" w:rsidRDefault="00CA28E3" w:rsidP="00CA28E3">
      <w:pPr>
        <w:rPr>
          <w:rFonts w:eastAsiaTheme="majorEastAsia"/>
        </w:rPr>
      </w:pPr>
    </w:p>
    <w:p w:rsidR="00E565B3" w:rsidRDefault="000C0121" w:rsidP="00E565B3">
      <w:pPr>
        <w:pStyle w:val="Heading1"/>
      </w:pPr>
      <w:r>
        <w:t xml:space="preserve">4. </w:t>
      </w:r>
      <w:r w:rsidR="00E565B3">
        <w:t>Model Integration</w:t>
      </w:r>
    </w:p>
    <w:p w:rsidR="00850D55" w:rsidRPr="00850D55" w:rsidRDefault="00E565B3" w:rsidP="00A3510F">
      <w:r>
        <w:rPr>
          <w:rFonts w:eastAsiaTheme="majorEastAsia"/>
        </w:rPr>
        <w:tab/>
      </w:r>
      <w:r w:rsidR="008C000B">
        <w:rPr>
          <w:rFonts w:eastAsiaTheme="majorEastAsia"/>
        </w:rPr>
        <w:t xml:space="preserve">Under this task, manufacturing cost is modeled using both codes developed under this program in format of </w:t>
      </w:r>
      <w:proofErr w:type="spellStart"/>
      <w:r w:rsidR="008C000B">
        <w:rPr>
          <w:rFonts w:eastAsiaTheme="majorEastAsia"/>
        </w:rPr>
        <w:t>Matlab</w:t>
      </w:r>
      <w:proofErr w:type="spellEnd"/>
      <w:r w:rsidR="008C000B">
        <w:rPr>
          <w:rFonts w:eastAsiaTheme="majorEastAsia"/>
        </w:rPr>
        <w:t xml:space="preserve">, and C+ codes and commercial software DFM. Evaluation of </w:t>
      </w:r>
      <w:proofErr w:type="spellStart"/>
      <w:r w:rsidR="008C000B">
        <w:rPr>
          <w:rFonts w:eastAsiaTheme="majorEastAsia"/>
        </w:rPr>
        <w:t>PriceH</w:t>
      </w:r>
      <w:proofErr w:type="spellEnd"/>
      <w:r w:rsidR="008C000B">
        <w:rPr>
          <w:rFonts w:eastAsiaTheme="majorEastAsia"/>
        </w:rPr>
        <w:t xml:space="preserve"> for parametric cost estimation is also performed. The question is how to integrate </w:t>
      </w:r>
      <w:proofErr w:type="gramStart"/>
      <w:r w:rsidR="008C000B">
        <w:rPr>
          <w:rFonts w:eastAsiaTheme="majorEastAsia"/>
        </w:rPr>
        <w:t>these</w:t>
      </w:r>
      <w:proofErr w:type="gramEnd"/>
      <w:r w:rsidR="008C000B">
        <w:rPr>
          <w:rFonts w:eastAsiaTheme="majorEastAsia"/>
        </w:rPr>
        <w:t xml:space="preserve"> models/software with design tools such as </w:t>
      </w:r>
      <w:proofErr w:type="spellStart"/>
      <w:r w:rsidR="008C000B">
        <w:rPr>
          <w:rFonts w:eastAsiaTheme="majorEastAsia"/>
        </w:rPr>
        <w:t>Unigraphics</w:t>
      </w:r>
      <w:proofErr w:type="spellEnd"/>
      <w:r w:rsidR="008C000B">
        <w:rPr>
          <w:rFonts w:eastAsiaTheme="majorEastAsia"/>
        </w:rPr>
        <w:t xml:space="preserve"> to do integrated design and cost </w:t>
      </w:r>
      <w:r w:rsidR="008C000B">
        <w:rPr>
          <w:rFonts w:eastAsiaTheme="majorEastAsia"/>
        </w:rPr>
        <w:lastRenderedPageBreak/>
        <w:t xml:space="preserve">estimation. A preliminary model integration demonstration was investigated with Model Center. </w:t>
      </w:r>
      <w:r w:rsidR="00A3510F">
        <w:t xml:space="preserve">Model Center® is a visual environment for process integration. With Model Center, an engineering process </w:t>
      </w:r>
      <w:r w:rsidR="008C000B">
        <w:t xml:space="preserve">can be quickly created to </w:t>
      </w:r>
      <w:r w:rsidR="00A3510F">
        <w:t xml:space="preserve">perform complex design exploration to find the best design. </w:t>
      </w:r>
      <w:r w:rsidR="00850D55">
        <w:t xml:space="preserve">A simple design under </w:t>
      </w:r>
      <w:proofErr w:type="spellStart"/>
      <w:r w:rsidR="00850D55">
        <w:t>Unigraphics</w:t>
      </w:r>
      <w:proofErr w:type="spellEnd"/>
      <w:r w:rsidR="00850D55">
        <w:t xml:space="preserve"> is linked with cost models such as </w:t>
      </w:r>
      <w:proofErr w:type="spellStart"/>
      <w:r w:rsidR="00850D55">
        <w:t>PriceH</w:t>
      </w:r>
      <w:proofErr w:type="spellEnd"/>
      <w:r w:rsidR="00850D55">
        <w:t xml:space="preserve"> and public codes written in </w:t>
      </w:r>
      <w:proofErr w:type="spellStart"/>
      <w:r w:rsidR="00850D55">
        <w:t>Matlab</w:t>
      </w:r>
      <w:proofErr w:type="spellEnd"/>
      <w:r w:rsidR="00850D55">
        <w:t xml:space="preserve"> and Excel. More work is needed to demonstrate the capability of this integration. </w:t>
      </w:r>
    </w:p>
    <w:sectPr w:rsidR="00850D55" w:rsidRPr="00850D55" w:rsidSect="00D7567B">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6E67" w:rsidRDefault="00F26E67" w:rsidP="007A62AA">
      <w:r>
        <w:separator/>
      </w:r>
    </w:p>
  </w:endnote>
  <w:endnote w:type="continuationSeparator" w:id="0">
    <w:p w:rsidR="00F26E67" w:rsidRDefault="00F26E67" w:rsidP="007A62A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B" w:rsidRDefault="00856FFF" w:rsidP="007A62AA">
    <w:pPr>
      <w:pStyle w:val="Footer"/>
      <w:framePr w:wrap="around" w:vAnchor="text" w:hAnchor="margin" w:xAlign="right" w:y="1"/>
      <w:rPr>
        <w:rStyle w:val="PageNumber"/>
        <w:rFonts w:eastAsiaTheme="majorEastAsia"/>
      </w:rPr>
    </w:pPr>
    <w:r>
      <w:rPr>
        <w:rStyle w:val="PageNumber"/>
        <w:rFonts w:eastAsiaTheme="majorEastAsia"/>
      </w:rPr>
      <w:fldChar w:fldCharType="begin"/>
    </w:r>
    <w:r w:rsidR="008C000B">
      <w:rPr>
        <w:rStyle w:val="PageNumber"/>
        <w:rFonts w:eastAsiaTheme="majorEastAsia"/>
      </w:rPr>
      <w:instrText xml:space="preserve">PAGE  </w:instrText>
    </w:r>
    <w:r>
      <w:rPr>
        <w:rStyle w:val="PageNumber"/>
        <w:rFonts w:eastAsiaTheme="majorEastAsia"/>
      </w:rPr>
      <w:fldChar w:fldCharType="separate"/>
    </w:r>
    <w:r w:rsidR="009D608F">
      <w:rPr>
        <w:rStyle w:val="PageNumber"/>
        <w:rFonts w:eastAsiaTheme="majorEastAsia"/>
        <w:noProof/>
      </w:rPr>
      <w:t>1</w:t>
    </w:r>
    <w:r>
      <w:rPr>
        <w:rStyle w:val="PageNumber"/>
        <w:rFonts w:eastAsiaTheme="majorEastAsia"/>
      </w:rPr>
      <w:fldChar w:fldCharType="end"/>
    </w:r>
  </w:p>
  <w:p w:rsidR="008C000B" w:rsidRDefault="008C000B" w:rsidP="009D608F">
    <w:pPr>
      <w:pBdr>
        <w:top w:val="single" w:sz="4" w:space="1" w:color="auto"/>
      </w:pBdr>
      <w:tabs>
        <w:tab w:val="left" w:pos="6480"/>
        <w:tab w:val="right" w:pos="9360"/>
      </w:tabs>
      <w:spacing w:line="240" w:lineRule="auto"/>
      <w:ind w:right="360"/>
      <w:rPr>
        <w:rFonts w:cs="Arial"/>
        <w:bCs/>
        <w:color w:val="000000"/>
        <w:szCs w:val="22"/>
      </w:rPr>
    </w:pPr>
    <w:bookmarkStart w:id="6" w:name="OLE_LINK4"/>
    <w:bookmarkStart w:id="7" w:name="OLE_LINK7"/>
    <w:bookmarkStart w:id="8" w:name="_Hlk300645689"/>
    <w:r>
      <w:rPr>
        <w:rFonts w:cs="Arial"/>
        <w:bCs/>
        <w:color w:val="000000"/>
        <w:szCs w:val="22"/>
      </w:rPr>
      <w:t>United Technologies Research Center</w:t>
    </w:r>
    <w:bookmarkEnd w:id="6"/>
    <w:bookmarkEnd w:id="7"/>
    <w:bookmarkEnd w:id="8"/>
  </w:p>
  <w:p w:rsidR="009D608F" w:rsidRPr="007A62AA" w:rsidRDefault="009D608F" w:rsidP="009D608F">
    <w:pPr>
      <w:pBdr>
        <w:top w:val="single" w:sz="4" w:space="1" w:color="auto"/>
      </w:pBdr>
      <w:tabs>
        <w:tab w:val="left" w:pos="6480"/>
        <w:tab w:val="right" w:pos="9360"/>
      </w:tabs>
      <w:spacing w:line="240" w:lineRule="auto"/>
      <w:ind w:right="360"/>
      <w:rPr>
        <w:rFonts w:eastAsiaTheme="majorEastAsia" w:cs="Arial"/>
        <w:bCs/>
        <w:color w:val="000000"/>
        <w:szCs w:val="22"/>
      </w:rPr>
    </w:pPr>
    <w:r>
      <w:rPr>
        <w:rFonts w:cs="Arial"/>
        <w:sz w:val="20"/>
        <w:szCs w:val="20"/>
      </w:rPr>
      <w:t>Delivered to the Government in Accordance with Contract FA8650-10-C-7080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6E67" w:rsidRDefault="00F26E67" w:rsidP="007A62AA">
      <w:r>
        <w:separator/>
      </w:r>
    </w:p>
  </w:footnote>
  <w:footnote w:type="continuationSeparator" w:id="0">
    <w:p w:rsidR="00F26E67" w:rsidRDefault="00F26E67" w:rsidP="007A62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000B" w:rsidRPr="007A62AA" w:rsidRDefault="008C000B" w:rsidP="007A62AA">
    <w:pPr>
      <w:pStyle w:val="Header"/>
      <w:ind w:right="480"/>
      <w:rPr>
        <w:rFonts w:cs="Arial"/>
        <w:szCs w:val="16"/>
      </w:rPr>
    </w:pPr>
    <w:r>
      <w:rPr>
        <w:rFonts w:cs="Arial"/>
        <w:szCs w:val="16"/>
      </w:rPr>
      <w:t xml:space="preserve">Final Report </w:t>
    </w:r>
    <w:r>
      <w:rPr>
        <w:rFonts w:cs="Arial"/>
        <w:szCs w:val="16"/>
      </w:rPr>
      <w:tab/>
    </w:r>
    <w:r>
      <w:rPr>
        <w:rFonts w:cs="Arial"/>
        <w:szCs w:val="16"/>
      </w:rPr>
      <w:tab/>
      <w:t xml:space="preserve">            </w:t>
    </w:r>
    <w:r>
      <w:rPr>
        <w:rFonts w:cs="Arial"/>
        <w:color w:val="000000"/>
      </w:rPr>
      <w:t>Task 2, META-II</w:t>
    </w:r>
  </w:p>
  <w:p w:rsidR="008C000B" w:rsidRDefault="008C000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A044B"/>
    <w:multiLevelType w:val="hybridMultilevel"/>
    <w:tmpl w:val="F6BAF718"/>
    <w:lvl w:ilvl="0" w:tplc="3570679A">
      <w:numFmt w:val="bullet"/>
      <w:lvlText w:val="•"/>
      <w:lvlJc w:val="left"/>
      <w:pPr>
        <w:ind w:left="1080" w:hanging="360"/>
      </w:pPr>
      <w:rPr>
        <w:rFonts w:ascii="Times New Roman" w:eastAsiaTheme="maj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E7E0FFB"/>
    <w:multiLevelType w:val="hybridMultilevel"/>
    <w:tmpl w:val="55C4A2BE"/>
    <w:lvl w:ilvl="0" w:tplc="37F87D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0BE4418"/>
    <w:multiLevelType w:val="hybridMultilevel"/>
    <w:tmpl w:val="3D068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1306A8D"/>
    <w:multiLevelType w:val="hybridMultilevel"/>
    <w:tmpl w:val="3374560E"/>
    <w:lvl w:ilvl="0" w:tplc="04090011">
      <w:start w:val="1"/>
      <w:numFmt w:val="decimal"/>
      <w:lvlText w:val="%1)"/>
      <w:lvlJc w:val="left"/>
      <w:pPr>
        <w:ind w:left="720" w:hanging="360"/>
      </w:pPr>
    </w:lvl>
    <w:lvl w:ilvl="1" w:tplc="BAD8A36E">
      <w:numFmt w:val="bullet"/>
      <w:lvlText w:val=""/>
      <w:lvlJc w:val="left"/>
      <w:pPr>
        <w:ind w:left="1440" w:hanging="360"/>
      </w:pPr>
      <w:rPr>
        <w:rFonts w:ascii="Symbol" w:eastAsiaTheme="minorHAnsi" w:hAnsi="Symbol" w:cs="Times New Roman" w:hint="default"/>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43277518"/>
    <w:multiLevelType w:val="hybridMultilevel"/>
    <w:tmpl w:val="EF7ACB60"/>
    <w:lvl w:ilvl="0" w:tplc="A094CC34">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C20FC5"/>
    <w:multiLevelType w:val="hybridMultilevel"/>
    <w:tmpl w:val="CBFE81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A079F6"/>
    <w:multiLevelType w:val="hybridMultilevel"/>
    <w:tmpl w:val="6CFA564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6"/>
  </w:num>
  <w:num w:numId="2">
    <w:abstractNumId w:val="0"/>
  </w:num>
  <w:num w:numId="3">
    <w:abstractNumId w:val="5"/>
  </w:num>
  <w:num w:numId="4">
    <w:abstractNumId w:val="2"/>
  </w:num>
  <w:num w:numId="5">
    <w:abstractNumId w:val="1"/>
  </w:num>
  <w:num w:numId="6">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3"/>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20"/>
  <w:characterSpacingControl w:val="doNotCompress"/>
  <w:hdrShapeDefaults>
    <o:shapedefaults v:ext="edit" spidmax="44034"/>
  </w:hdrShapeDefaults>
  <w:footnotePr>
    <w:footnote w:id="-1"/>
    <w:footnote w:id="0"/>
  </w:footnotePr>
  <w:endnotePr>
    <w:endnote w:id="-1"/>
    <w:endnote w:id="0"/>
  </w:endnotePr>
  <w:compat/>
  <w:rsids>
    <w:rsidRoot w:val="007A62AA"/>
    <w:rsid w:val="000354E0"/>
    <w:rsid w:val="0006600A"/>
    <w:rsid w:val="000873B1"/>
    <w:rsid w:val="000A4289"/>
    <w:rsid w:val="000B078E"/>
    <w:rsid w:val="000B2735"/>
    <w:rsid w:val="000B4C3A"/>
    <w:rsid w:val="000C0121"/>
    <w:rsid w:val="000C0606"/>
    <w:rsid w:val="000C3548"/>
    <w:rsid w:val="000C3FBC"/>
    <w:rsid w:val="000D652D"/>
    <w:rsid w:val="000E14FB"/>
    <w:rsid w:val="000F6238"/>
    <w:rsid w:val="00102549"/>
    <w:rsid w:val="001036F6"/>
    <w:rsid w:val="00107CE8"/>
    <w:rsid w:val="00124AEE"/>
    <w:rsid w:val="0013597D"/>
    <w:rsid w:val="00135E5D"/>
    <w:rsid w:val="0014674C"/>
    <w:rsid w:val="00166F72"/>
    <w:rsid w:val="00176095"/>
    <w:rsid w:val="00177BF8"/>
    <w:rsid w:val="00190FDF"/>
    <w:rsid w:val="0019227E"/>
    <w:rsid w:val="00193A50"/>
    <w:rsid w:val="00193A65"/>
    <w:rsid w:val="00193B79"/>
    <w:rsid w:val="00194460"/>
    <w:rsid w:val="001A5E01"/>
    <w:rsid w:val="001B283B"/>
    <w:rsid w:val="00202C39"/>
    <w:rsid w:val="00206A39"/>
    <w:rsid w:val="00215332"/>
    <w:rsid w:val="00223D03"/>
    <w:rsid w:val="002315E6"/>
    <w:rsid w:val="0024297E"/>
    <w:rsid w:val="0025673E"/>
    <w:rsid w:val="00272426"/>
    <w:rsid w:val="00275E8C"/>
    <w:rsid w:val="0029543F"/>
    <w:rsid w:val="002A24FB"/>
    <w:rsid w:val="002D7422"/>
    <w:rsid w:val="002E0DC8"/>
    <w:rsid w:val="002F4050"/>
    <w:rsid w:val="00300E56"/>
    <w:rsid w:val="00301F39"/>
    <w:rsid w:val="00314CFB"/>
    <w:rsid w:val="00335C96"/>
    <w:rsid w:val="00350D5F"/>
    <w:rsid w:val="003557D5"/>
    <w:rsid w:val="00370F03"/>
    <w:rsid w:val="00372CA8"/>
    <w:rsid w:val="003A1636"/>
    <w:rsid w:val="003B6A5D"/>
    <w:rsid w:val="003B7AD4"/>
    <w:rsid w:val="003D38F9"/>
    <w:rsid w:val="003D392E"/>
    <w:rsid w:val="003D3A21"/>
    <w:rsid w:val="003E0F6B"/>
    <w:rsid w:val="003E2243"/>
    <w:rsid w:val="003E44B4"/>
    <w:rsid w:val="003E6705"/>
    <w:rsid w:val="003F72E5"/>
    <w:rsid w:val="00401F33"/>
    <w:rsid w:val="00403598"/>
    <w:rsid w:val="00404735"/>
    <w:rsid w:val="00416D2E"/>
    <w:rsid w:val="00421273"/>
    <w:rsid w:val="0042152C"/>
    <w:rsid w:val="004624B8"/>
    <w:rsid w:val="004642D4"/>
    <w:rsid w:val="0048136D"/>
    <w:rsid w:val="00491291"/>
    <w:rsid w:val="0049293E"/>
    <w:rsid w:val="004960F0"/>
    <w:rsid w:val="004A5A46"/>
    <w:rsid w:val="004B3852"/>
    <w:rsid w:val="004B58ED"/>
    <w:rsid w:val="004C45E9"/>
    <w:rsid w:val="004C5965"/>
    <w:rsid w:val="004D6DC2"/>
    <w:rsid w:val="004D7782"/>
    <w:rsid w:val="004E6528"/>
    <w:rsid w:val="00506DA4"/>
    <w:rsid w:val="00520157"/>
    <w:rsid w:val="0052203A"/>
    <w:rsid w:val="005237A9"/>
    <w:rsid w:val="00544FB9"/>
    <w:rsid w:val="00547508"/>
    <w:rsid w:val="00550FEE"/>
    <w:rsid w:val="005805A4"/>
    <w:rsid w:val="00581CA4"/>
    <w:rsid w:val="005904AD"/>
    <w:rsid w:val="00591A79"/>
    <w:rsid w:val="005947C6"/>
    <w:rsid w:val="00594F97"/>
    <w:rsid w:val="005B45E7"/>
    <w:rsid w:val="005B689A"/>
    <w:rsid w:val="005B7C8C"/>
    <w:rsid w:val="005D7841"/>
    <w:rsid w:val="005E44EE"/>
    <w:rsid w:val="005E5246"/>
    <w:rsid w:val="005F69DC"/>
    <w:rsid w:val="006000EC"/>
    <w:rsid w:val="0060450C"/>
    <w:rsid w:val="00604FD2"/>
    <w:rsid w:val="00605893"/>
    <w:rsid w:val="0063206E"/>
    <w:rsid w:val="00636EB5"/>
    <w:rsid w:val="006447B0"/>
    <w:rsid w:val="00653CB0"/>
    <w:rsid w:val="006730B0"/>
    <w:rsid w:val="00680C1D"/>
    <w:rsid w:val="006A0DBB"/>
    <w:rsid w:val="006B5CDB"/>
    <w:rsid w:val="006B7FC6"/>
    <w:rsid w:val="006D0B56"/>
    <w:rsid w:val="006D2E9D"/>
    <w:rsid w:val="006E7B13"/>
    <w:rsid w:val="0073728E"/>
    <w:rsid w:val="0076461C"/>
    <w:rsid w:val="00767124"/>
    <w:rsid w:val="00771388"/>
    <w:rsid w:val="00776AF2"/>
    <w:rsid w:val="00787E92"/>
    <w:rsid w:val="007A12BA"/>
    <w:rsid w:val="007A62AA"/>
    <w:rsid w:val="007B15E9"/>
    <w:rsid w:val="007E21F9"/>
    <w:rsid w:val="007E65BB"/>
    <w:rsid w:val="00803847"/>
    <w:rsid w:val="008078D2"/>
    <w:rsid w:val="00812B0A"/>
    <w:rsid w:val="00812C13"/>
    <w:rsid w:val="008154D1"/>
    <w:rsid w:val="00815BF5"/>
    <w:rsid w:val="00820D9E"/>
    <w:rsid w:val="00825E2B"/>
    <w:rsid w:val="008279B2"/>
    <w:rsid w:val="00833096"/>
    <w:rsid w:val="008337D4"/>
    <w:rsid w:val="00850D55"/>
    <w:rsid w:val="008529B8"/>
    <w:rsid w:val="0085467D"/>
    <w:rsid w:val="00856FFF"/>
    <w:rsid w:val="0086220A"/>
    <w:rsid w:val="008659A8"/>
    <w:rsid w:val="008906B0"/>
    <w:rsid w:val="008C000B"/>
    <w:rsid w:val="008C569F"/>
    <w:rsid w:val="008C7649"/>
    <w:rsid w:val="008D0E86"/>
    <w:rsid w:val="008D43DC"/>
    <w:rsid w:val="00917835"/>
    <w:rsid w:val="00947E95"/>
    <w:rsid w:val="00965607"/>
    <w:rsid w:val="00970DBA"/>
    <w:rsid w:val="00980284"/>
    <w:rsid w:val="009816FE"/>
    <w:rsid w:val="00982468"/>
    <w:rsid w:val="009840F0"/>
    <w:rsid w:val="009B2EC7"/>
    <w:rsid w:val="009B4A25"/>
    <w:rsid w:val="009C6367"/>
    <w:rsid w:val="009C6618"/>
    <w:rsid w:val="009D608F"/>
    <w:rsid w:val="009E3DC8"/>
    <w:rsid w:val="009E7260"/>
    <w:rsid w:val="00A039B7"/>
    <w:rsid w:val="00A13D9A"/>
    <w:rsid w:val="00A179D7"/>
    <w:rsid w:val="00A20664"/>
    <w:rsid w:val="00A3510F"/>
    <w:rsid w:val="00A35343"/>
    <w:rsid w:val="00A655EE"/>
    <w:rsid w:val="00A66EA2"/>
    <w:rsid w:val="00A70925"/>
    <w:rsid w:val="00A71571"/>
    <w:rsid w:val="00A776E3"/>
    <w:rsid w:val="00A8325A"/>
    <w:rsid w:val="00AA7595"/>
    <w:rsid w:val="00AB5E1C"/>
    <w:rsid w:val="00AB7EC4"/>
    <w:rsid w:val="00AC5D22"/>
    <w:rsid w:val="00AD4DFC"/>
    <w:rsid w:val="00B00399"/>
    <w:rsid w:val="00B15D8D"/>
    <w:rsid w:val="00B26164"/>
    <w:rsid w:val="00B27102"/>
    <w:rsid w:val="00B449BD"/>
    <w:rsid w:val="00B44B72"/>
    <w:rsid w:val="00B57E47"/>
    <w:rsid w:val="00B72204"/>
    <w:rsid w:val="00B768D2"/>
    <w:rsid w:val="00B86233"/>
    <w:rsid w:val="00B93347"/>
    <w:rsid w:val="00BA1759"/>
    <w:rsid w:val="00BA5054"/>
    <w:rsid w:val="00BA6493"/>
    <w:rsid w:val="00BB47E3"/>
    <w:rsid w:val="00BD3DAC"/>
    <w:rsid w:val="00BD7443"/>
    <w:rsid w:val="00BE2B3E"/>
    <w:rsid w:val="00C04706"/>
    <w:rsid w:val="00C14574"/>
    <w:rsid w:val="00C15E0F"/>
    <w:rsid w:val="00C2613B"/>
    <w:rsid w:val="00C32C3C"/>
    <w:rsid w:val="00C570A0"/>
    <w:rsid w:val="00C610A5"/>
    <w:rsid w:val="00C63855"/>
    <w:rsid w:val="00C935B3"/>
    <w:rsid w:val="00C94FE7"/>
    <w:rsid w:val="00CA0352"/>
    <w:rsid w:val="00CA28E3"/>
    <w:rsid w:val="00CA2B7B"/>
    <w:rsid w:val="00CA6C2B"/>
    <w:rsid w:val="00CC7EAA"/>
    <w:rsid w:val="00CD6D89"/>
    <w:rsid w:val="00CF04D2"/>
    <w:rsid w:val="00D02386"/>
    <w:rsid w:val="00D038CC"/>
    <w:rsid w:val="00D040EF"/>
    <w:rsid w:val="00D12A3D"/>
    <w:rsid w:val="00D2372A"/>
    <w:rsid w:val="00D436B3"/>
    <w:rsid w:val="00D45350"/>
    <w:rsid w:val="00D51F43"/>
    <w:rsid w:val="00D55A2A"/>
    <w:rsid w:val="00D674C7"/>
    <w:rsid w:val="00D675A9"/>
    <w:rsid w:val="00D67655"/>
    <w:rsid w:val="00D7470C"/>
    <w:rsid w:val="00D7567B"/>
    <w:rsid w:val="00D767C9"/>
    <w:rsid w:val="00D81BBE"/>
    <w:rsid w:val="00D84D97"/>
    <w:rsid w:val="00D915E1"/>
    <w:rsid w:val="00D96C71"/>
    <w:rsid w:val="00DA3C8A"/>
    <w:rsid w:val="00DC1D38"/>
    <w:rsid w:val="00DC48E0"/>
    <w:rsid w:val="00DD53A4"/>
    <w:rsid w:val="00DE3BCE"/>
    <w:rsid w:val="00DE7AD0"/>
    <w:rsid w:val="00E03853"/>
    <w:rsid w:val="00E12515"/>
    <w:rsid w:val="00E32098"/>
    <w:rsid w:val="00E565B3"/>
    <w:rsid w:val="00E85B4A"/>
    <w:rsid w:val="00E92C8B"/>
    <w:rsid w:val="00E93182"/>
    <w:rsid w:val="00E977E3"/>
    <w:rsid w:val="00EA6270"/>
    <w:rsid w:val="00EB4B44"/>
    <w:rsid w:val="00EC0EED"/>
    <w:rsid w:val="00EC2A22"/>
    <w:rsid w:val="00EC3CD1"/>
    <w:rsid w:val="00ED3C14"/>
    <w:rsid w:val="00EF37A8"/>
    <w:rsid w:val="00EF4654"/>
    <w:rsid w:val="00F07113"/>
    <w:rsid w:val="00F11E27"/>
    <w:rsid w:val="00F16C99"/>
    <w:rsid w:val="00F24E5A"/>
    <w:rsid w:val="00F26E67"/>
    <w:rsid w:val="00F35336"/>
    <w:rsid w:val="00F35A80"/>
    <w:rsid w:val="00F50146"/>
    <w:rsid w:val="00F71E70"/>
    <w:rsid w:val="00F80C33"/>
    <w:rsid w:val="00F853C0"/>
    <w:rsid w:val="00F863C9"/>
    <w:rsid w:val="00F9536B"/>
    <w:rsid w:val="00F97AF0"/>
    <w:rsid w:val="00FA4A37"/>
    <w:rsid w:val="00FA6E6F"/>
    <w:rsid w:val="00FB0C13"/>
    <w:rsid w:val="00FB67E4"/>
    <w:rsid w:val="00FD4FAC"/>
    <w:rsid w:val="00FD6FB4"/>
    <w:rsid w:val="00FE141F"/>
    <w:rsid w:val="00FE3CB0"/>
    <w:rsid w:val="00FE56B9"/>
    <w:rsid w:val="00FF24A4"/>
    <w:rsid w:val="00FF383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imes New Roman"/>
        <w:sz w:val="22"/>
        <w:szCs w:val="22"/>
        <w:lang w:val="en-US" w:eastAsia="en-US" w:bidi="en-US"/>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6C99"/>
    <w:pPr>
      <w:spacing w:after="120" w:line="360" w:lineRule="auto"/>
      <w:jc w:val="both"/>
    </w:pPr>
    <w:rPr>
      <w:rFonts w:ascii="Arial" w:eastAsia="Times New Roman" w:hAnsi="Arial"/>
      <w:szCs w:val="24"/>
      <w:lang w:bidi="ar-SA"/>
    </w:rPr>
  </w:style>
  <w:style w:type="paragraph" w:styleId="Heading1">
    <w:name w:val="heading 1"/>
    <w:basedOn w:val="Normal"/>
    <w:next w:val="Normal"/>
    <w:link w:val="Heading1Char"/>
    <w:autoRedefine/>
    <w:uiPriority w:val="9"/>
    <w:qFormat/>
    <w:rsid w:val="000C0606"/>
    <w:pPr>
      <w:keepNext/>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BE2B3E"/>
    <w:pPr>
      <w:keepNext/>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BE2B3E"/>
    <w:pPr>
      <w:keepNext/>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BE2B3E"/>
    <w:pPr>
      <w:keepNext/>
      <w:spacing w:before="240" w:after="60"/>
      <w:outlineLvl w:val="3"/>
    </w:pPr>
    <w:rPr>
      <w:rFonts w:cstheme="majorBidi"/>
      <w:b/>
      <w:bCs/>
      <w:sz w:val="28"/>
      <w:szCs w:val="28"/>
    </w:rPr>
  </w:style>
  <w:style w:type="paragraph" w:styleId="Heading5">
    <w:name w:val="heading 5"/>
    <w:basedOn w:val="Normal"/>
    <w:next w:val="Normal"/>
    <w:link w:val="Heading5Char"/>
    <w:uiPriority w:val="9"/>
    <w:semiHidden/>
    <w:unhideWhenUsed/>
    <w:qFormat/>
    <w:rsid w:val="00BE2B3E"/>
    <w:pPr>
      <w:spacing w:before="240" w:after="60"/>
      <w:outlineLvl w:val="4"/>
    </w:pPr>
    <w:rPr>
      <w:rFonts w:cstheme="majorBidi"/>
      <w:b/>
      <w:bCs/>
      <w:i/>
      <w:iCs/>
      <w:sz w:val="26"/>
      <w:szCs w:val="26"/>
    </w:rPr>
  </w:style>
  <w:style w:type="paragraph" w:styleId="Heading6">
    <w:name w:val="heading 6"/>
    <w:basedOn w:val="Normal"/>
    <w:next w:val="Normal"/>
    <w:link w:val="Heading6Char"/>
    <w:uiPriority w:val="9"/>
    <w:semiHidden/>
    <w:unhideWhenUsed/>
    <w:qFormat/>
    <w:rsid w:val="00BE2B3E"/>
    <w:pPr>
      <w:spacing w:before="240" w:after="60"/>
      <w:outlineLvl w:val="5"/>
    </w:pPr>
    <w:rPr>
      <w:rFonts w:cstheme="majorBidi"/>
      <w:b/>
      <w:bCs/>
      <w:szCs w:val="22"/>
    </w:rPr>
  </w:style>
  <w:style w:type="paragraph" w:styleId="Heading7">
    <w:name w:val="heading 7"/>
    <w:basedOn w:val="Normal"/>
    <w:next w:val="Normal"/>
    <w:link w:val="Heading7Char"/>
    <w:uiPriority w:val="9"/>
    <w:semiHidden/>
    <w:unhideWhenUsed/>
    <w:qFormat/>
    <w:rsid w:val="00BE2B3E"/>
    <w:pPr>
      <w:spacing w:before="240" w:after="60"/>
      <w:outlineLvl w:val="6"/>
    </w:pPr>
    <w:rPr>
      <w:rFonts w:cstheme="majorBidi"/>
    </w:rPr>
  </w:style>
  <w:style w:type="paragraph" w:styleId="Heading8">
    <w:name w:val="heading 8"/>
    <w:basedOn w:val="Normal"/>
    <w:next w:val="Normal"/>
    <w:link w:val="Heading8Char"/>
    <w:uiPriority w:val="9"/>
    <w:semiHidden/>
    <w:unhideWhenUsed/>
    <w:qFormat/>
    <w:rsid w:val="00BE2B3E"/>
    <w:pPr>
      <w:spacing w:before="240" w:after="60"/>
      <w:outlineLvl w:val="7"/>
    </w:pPr>
    <w:rPr>
      <w:rFonts w:cstheme="majorBidi"/>
      <w:i/>
      <w:iCs/>
    </w:rPr>
  </w:style>
  <w:style w:type="paragraph" w:styleId="Heading9">
    <w:name w:val="heading 9"/>
    <w:basedOn w:val="Normal"/>
    <w:next w:val="Normal"/>
    <w:link w:val="Heading9Char"/>
    <w:uiPriority w:val="9"/>
    <w:semiHidden/>
    <w:unhideWhenUsed/>
    <w:qFormat/>
    <w:rsid w:val="00BE2B3E"/>
    <w:pPr>
      <w:spacing w:before="240" w:after="60"/>
      <w:outlineLvl w:val="8"/>
    </w:pPr>
    <w:rPr>
      <w:rFonts w:asciiTheme="majorHAnsi" w:eastAsiaTheme="majorEastAsia" w:hAnsiTheme="majorHAnsi" w:cstheme="majorBid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C0606"/>
    <w:rPr>
      <w:rFonts w:asciiTheme="majorHAnsi" w:eastAsiaTheme="majorEastAsia" w:hAnsiTheme="majorHAnsi" w:cstheme="majorBidi"/>
      <w:b/>
      <w:bCs/>
      <w:kern w:val="32"/>
      <w:sz w:val="32"/>
      <w:szCs w:val="32"/>
      <w:lang w:bidi="ar-SA"/>
    </w:rPr>
  </w:style>
  <w:style w:type="character" w:customStyle="1" w:styleId="Heading2Char">
    <w:name w:val="Heading 2 Char"/>
    <w:basedOn w:val="DefaultParagraphFont"/>
    <w:link w:val="Heading2"/>
    <w:uiPriority w:val="9"/>
    <w:semiHidden/>
    <w:rsid w:val="00BE2B3E"/>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BE2B3E"/>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BE2B3E"/>
    <w:rPr>
      <w:rFonts w:cstheme="majorBidi"/>
      <w:b/>
      <w:bCs/>
      <w:sz w:val="28"/>
      <w:szCs w:val="28"/>
    </w:rPr>
  </w:style>
  <w:style w:type="character" w:customStyle="1" w:styleId="Heading5Char">
    <w:name w:val="Heading 5 Char"/>
    <w:basedOn w:val="DefaultParagraphFont"/>
    <w:link w:val="Heading5"/>
    <w:uiPriority w:val="9"/>
    <w:semiHidden/>
    <w:rsid w:val="00BE2B3E"/>
    <w:rPr>
      <w:rFonts w:cstheme="majorBidi"/>
      <w:b/>
      <w:bCs/>
      <w:i/>
      <w:iCs/>
      <w:sz w:val="26"/>
      <w:szCs w:val="26"/>
    </w:rPr>
  </w:style>
  <w:style w:type="character" w:customStyle="1" w:styleId="Heading6Char">
    <w:name w:val="Heading 6 Char"/>
    <w:basedOn w:val="DefaultParagraphFont"/>
    <w:link w:val="Heading6"/>
    <w:uiPriority w:val="9"/>
    <w:semiHidden/>
    <w:rsid w:val="00BE2B3E"/>
    <w:rPr>
      <w:rFonts w:cstheme="majorBidi"/>
      <w:b/>
      <w:bCs/>
    </w:rPr>
  </w:style>
  <w:style w:type="character" w:customStyle="1" w:styleId="Heading7Char">
    <w:name w:val="Heading 7 Char"/>
    <w:basedOn w:val="DefaultParagraphFont"/>
    <w:link w:val="Heading7"/>
    <w:uiPriority w:val="9"/>
    <w:semiHidden/>
    <w:rsid w:val="00BE2B3E"/>
    <w:rPr>
      <w:rFonts w:cstheme="majorBidi"/>
      <w:sz w:val="24"/>
      <w:szCs w:val="24"/>
    </w:rPr>
  </w:style>
  <w:style w:type="character" w:customStyle="1" w:styleId="Heading8Char">
    <w:name w:val="Heading 8 Char"/>
    <w:basedOn w:val="DefaultParagraphFont"/>
    <w:link w:val="Heading8"/>
    <w:uiPriority w:val="9"/>
    <w:semiHidden/>
    <w:rsid w:val="00BE2B3E"/>
    <w:rPr>
      <w:rFonts w:cstheme="majorBidi"/>
      <w:i/>
      <w:iCs/>
      <w:sz w:val="24"/>
      <w:szCs w:val="24"/>
    </w:rPr>
  </w:style>
  <w:style w:type="character" w:customStyle="1" w:styleId="Heading9Char">
    <w:name w:val="Heading 9 Char"/>
    <w:basedOn w:val="DefaultParagraphFont"/>
    <w:link w:val="Heading9"/>
    <w:uiPriority w:val="9"/>
    <w:semiHidden/>
    <w:rsid w:val="00BE2B3E"/>
    <w:rPr>
      <w:rFonts w:asciiTheme="majorHAnsi" w:eastAsiaTheme="majorEastAsia" w:hAnsiTheme="majorHAnsi" w:cstheme="majorBidi"/>
    </w:rPr>
  </w:style>
  <w:style w:type="paragraph" w:styleId="Title">
    <w:name w:val="Title"/>
    <w:basedOn w:val="Normal"/>
    <w:next w:val="Normal"/>
    <w:link w:val="TitleChar"/>
    <w:uiPriority w:val="10"/>
    <w:qFormat/>
    <w:rsid w:val="00BE2B3E"/>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BE2B3E"/>
    <w:rPr>
      <w:rFonts w:asciiTheme="majorHAnsi" w:eastAsiaTheme="majorEastAsia" w:hAnsiTheme="majorHAnsi" w:cstheme="majorBidi"/>
      <w:b/>
      <w:bCs/>
      <w:kern w:val="28"/>
      <w:sz w:val="32"/>
      <w:szCs w:val="32"/>
    </w:rPr>
  </w:style>
  <w:style w:type="paragraph" w:styleId="Subtitle">
    <w:name w:val="Subtitle"/>
    <w:basedOn w:val="Normal"/>
    <w:next w:val="Normal"/>
    <w:link w:val="SubtitleChar"/>
    <w:uiPriority w:val="11"/>
    <w:qFormat/>
    <w:rsid w:val="00BE2B3E"/>
    <w:pPr>
      <w:spacing w:after="60"/>
      <w:jc w:val="center"/>
      <w:outlineLvl w:val="1"/>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BE2B3E"/>
    <w:rPr>
      <w:rFonts w:asciiTheme="majorHAnsi" w:eastAsiaTheme="majorEastAsia" w:hAnsiTheme="majorHAnsi" w:cstheme="majorBidi"/>
      <w:sz w:val="24"/>
      <w:szCs w:val="24"/>
    </w:rPr>
  </w:style>
  <w:style w:type="character" w:styleId="Strong">
    <w:name w:val="Strong"/>
    <w:basedOn w:val="DefaultParagraphFont"/>
    <w:uiPriority w:val="22"/>
    <w:qFormat/>
    <w:rsid w:val="00BE2B3E"/>
    <w:rPr>
      <w:b/>
      <w:bCs/>
    </w:rPr>
  </w:style>
  <w:style w:type="character" w:styleId="Emphasis">
    <w:name w:val="Emphasis"/>
    <w:basedOn w:val="DefaultParagraphFont"/>
    <w:uiPriority w:val="20"/>
    <w:qFormat/>
    <w:rsid w:val="00BE2B3E"/>
    <w:rPr>
      <w:rFonts w:asciiTheme="minorHAnsi" w:hAnsiTheme="minorHAnsi"/>
      <w:b/>
      <w:i/>
      <w:iCs/>
    </w:rPr>
  </w:style>
  <w:style w:type="paragraph" w:styleId="NoSpacing">
    <w:name w:val="No Spacing"/>
    <w:basedOn w:val="Normal"/>
    <w:uiPriority w:val="1"/>
    <w:qFormat/>
    <w:rsid w:val="00BE2B3E"/>
    <w:rPr>
      <w:szCs w:val="32"/>
    </w:rPr>
  </w:style>
  <w:style w:type="paragraph" w:styleId="ListParagraph">
    <w:name w:val="List Paragraph"/>
    <w:basedOn w:val="Normal"/>
    <w:uiPriority w:val="34"/>
    <w:qFormat/>
    <w:rsid w:val="00BE2B3E"/>
    <w:pPr>
      <w:ind w:left="720"/>
      <w:contextualSpacing/>
    </w:pPr>
  </w:style>
  <w:style w:type="paragraph" w:styleId="Quote">
    <w:name w:val="Quote"/>
    <w:basedOn w:val="Normal"/>
    <w:next w:val="Normal"/>
    <w:link w:val="QuoteChar"/>
    <w:uiPriority w:val="29"/>
    <w:qFormat/>
    <w:rsid w:val="00BE2B3E"/>
    <w:rPr>
      <w:i/>
    </w:rPr>
  </w:style>
  <w:style w:type="character" w:customStyle="1" w:styleId="QuoteChar">
    <w:name w:val="Quote Char"/>
    <w:basedOn w:val="DefaultParagraphFont"/>
    <w:link w:val="Quote"/>
    <w:uiPriority w:val="29"/>
    <w:rsid w:val="00BE2B3E"/>
    <w:rPr>
      <w:i/>
      <w:sz w:val="24"/>
      <w:szCs w:val="24"/>
    </w:rPr>
  </w:style>
  <w:style w:type="paragraph" w:styleId="IntenseQuote">
    <w:name w:val="Intense Quote"/>
    <w:basedOn w:val="Normal"/>
    <w:next w:val="Normal"/>
    <w:link w:val="IntenseQuoteChar"/>
    <w:uiPriority w:val="30"/>
    <w:qFormat/>
    <w:rsid w:val="00BE2B3E"/>
    <w:pPr>
      <w:ind w:left="720" w:right="720"/>
    </w:pPr>
    <w:rPr>
      <w:b/>
      <w:i/>
      <w:szCs w:val="22"/>
    </w:rPr>
  </w:style>
  <w:style w:type="character" w:customStyle="1" w:styleId="IntenseQuoteChar">
    <w:name w:val="Intense Quote Char"/>
    <w:basedOn w:val="DefaultParagraphFont"/>
    <w:link w:val="IntenseQuote"/>
    <w:uiPriority w:val="30"/>
    <w:rsid w:val="00BE2B3E"/>
    <w:rPr>
      <w:b/>
      <w:i/>
      <w:sz w:val="24"/>
    </w:rPr>
  </w:style>
  <w:style w:type="character" w:styleId="SubtleEmphasis">
    <w:name w:val="Subtle Emphasis"/>
    <w:uiPriority w:val="19"/>
    <w:qFormat/>
    <w:rsid w:val="00BE2B3E"/>
    <w:rPr>
      <w:i/>
      <w:color w:val="5A5A5A" w:themeColor="text1" w:themeTint="A5"/>
    </w:rPr>
  </w:style>
  <w:style w:type="character" w:styleId="IntenseEmphasis">
    <w:name w:val="Intense Emphasis"/>
    <w:basedOn w:val="DefaultParagraphFont"/>
    <w:uiPriority w:val="21"/>
    <w:qFormat/>
    <w:rsid w:val="00BE2B3E"/>
    <w:rPr>
      <w:b/>
      <w:i/>
      <w:sz w:val="24"/>
      <w:szCs w:val="24"/>
      <w:u w:val="single"/>
    </w:rPr>
  </w:style>
  <w:style w:type="character" w:styleId="SubtleReference">
    <w:name w:val="Subtle Reference"/>
    <w:basedOn w:val="DefaultParagraphFont"/>
    <w:uiPriority w:val="31"/>
    <w:qFormat/>
    <w:rsid w:val="00BE2B3E"/>
    <w:rPr>
      <w:sz w:val="24"/>
      <w:szCs w:val="24"/>
      <w:u w:val="single"/>
    </w:rPr>
  </w:style>
  <w:style w:type="character" w:styleId="IntenseReference">
    <w:name w:val="Intense Reference"/>
    <w:basedOn w:val="DefaultParagraphFont"/>
    <w:uiPriority w:val="32"/>
    <w:qFormat/>
    <w:rsid w:val="00BE2B3E"/>
    <w:rPr>
      <w:b/>
      <w:sz w:val="24"/>
      <w:u w:val="single"/>
    </w:rPr>
  </w:style>
  <w:style w:type="character" w:styleId="BookTitle">
    <w:name w:val="Book Title"/>
    <w:basedOn w:val="DefaultParagraphFont"/>
    <w:uiPriority w:val="33"/>
    <w:qFormat/>
    <w:rsid w:val="00BE2B3E"/>
    <w:rPr>
      <w:rFonts w:asciiTheme="majorHAnsi" w:eastAsiaTheme="majorEastAsia" w:hAnsiTheme="majorHAnsi"/>
      <w:b/>
      <w:i/>
      <w:sz w:val="24"/>
      <w:szCs w:val="24"/>
    </w:rPr>
  </w:style>
  <w:style w:type="paragraph" w:styleId="TOCHeading">
    <w:name w:val="TOC Heading"/>
    <w:basedOn w:val="Heading1"/>
    <w:next w:val="Normal"/>
    <w:uiPriority w:val="39"/>
    <w:semiHidden/>
    <w:unhideWhenUsed/>
    <w:qFormat/>
    <w:rsid w:val="00BE2B3E"/>
    <w:pPr>
      <w:outlineLvl w:val="9"/>
    </w:pPr>
  </w:style>
  <w:style w:type="paragraph" w:styleId="Caption">
    <w:name w:val="caption"/>
    <w:basedOn w:val="Normal"/>
    <w:next w:val="Normal"/>
    <w:uiPriority w:val="35"/>
    <w:semiHidden/>
    <w:unhideWhenUsed/>
    <w:rsid w:val="006447B0"/>
    <w:rPr>
      <w:b/>
      <w:bCs/>
      <w:color w:val="4F81BD" w:themeColor="accent1"/>
      <w:sz w:val="18"/>
      <w:szCs w:val="18"/>
    </w:rPr>
  </w:style>
  <w:style w:type="paragraph" w:styleId="BodyText">
    <w:name w:val="Body Text"/>
    <w:basedOn w:val="Normal"/>
    <w:link w:val="BodyTextChar"/>
    <w:semiHidden/>
    <w:unhideWhenUsed/>
    <w:rsid w:val="007A62AA"/>
    <w:pPr>
      <w:tabs>
        <w:tab w:val="left" w:pos="6480"/>
      </w:tabs>
    </w:pPr>
    <w:rPr>
      <w:b/>
      <w:color w:val="000000"/>
      <w:sz w:val="20"/>
    </w:rPr>
  </w:style>
  <w:style w:type="character" w:customStyle="1" w:styleId="BodyTextChar">
    <w:name w:val="Body Text Char"/>
    <w:basedOn w:val="DefaultParagraphFont"/>
    <w:link w:val="BodyText"/>
    <w:semiHidden/>
    <w:rsid w:val="007A62AA"/>
    <w:rPr>
      <w:rFonts w:ascii="Times New Roman" w:eastAsia="Times New Roman" w:hAnsi="Times New Roman"/>
      <w:b/>
      <w:color w:val="000000"/>
      <w:sz w:val="20"/>
      <w:szCs w:val="24"/>
      <w:lang w:bidi="ar-SA"/>
    </w:rPr>
  </w:style>
  <w:style w:type="paragraph" w:styleId="BalloonText">
    <w:name w:val="Balloon Text"/>
    <w:basedOn w:val="Normal"/>
    <w:link w:val="BalloonTextChar"/>
    <w:uiPriority w:val="99"/>
    <w:semiHidden/>
    <w:unhideWhenUsed/>
    <w:rsid w:val="007A62AA"/>
    <w:rPr>
      <w:rFonts w:ascii="Tahoma" w:hAnsi="Tahoma" w:cs="Tahoma"/>
      <w:sz w:val="16"/>
      <w:szCs w:val="16"/>
    </w:rPr>
  </w:style>
  <w:style w:type="character" w:customStyle="1" w:styleId="BalloonTextChar">
    <w:name w:val="Balloon Text Char"/>
    <w:basedOn w:val="DefaultParagraphFont"/>
    <w:link w:val="BalloonText"/>
    <w:uiPriority w:val="99"/>
    <w:semiHidden/>
    <w:rsid w:val="007A62AA"/>
    <w:rPr>
      <w:rFonts w:ascii="Tahoma" w:eastAsia="Times New Roman" w:hAnsi="Tahoma" w:cs="Tahoma"/>
      <w:sz w:val="16"/>
      <w:szCs w:val="16"/>
      <w:lang w:bidi="ar-SA"/>
    </w:rPr>
  </w:style>
  <w:style w:type="paragraph" w:styleId="Header">
    <w:name w:val="header"/>
    <w:basedOn w:val="Normal"/>
    <w:link w:val="HeaderChar"/>
    <w:unhideWhenUsed/>
    <w:rsid w:val="007A62AA"/>
    <w:pPr>
      <w:tabs>
        <w:tab w:val="center" w:pos="4680"/>
        <w:tab w:val="right" w:pos="9360"/>
      </w:tabs>
    </w:pPr>
  </w:style>
  <w:style w:type="character" w:customStyle="1" w:styleId="HeaderChar">
    <w:name w:val="Header Char"/>
    <w:basedOn w:val="DefaultParagraphFont"/>
    <w:link w:val="Header"/>
    <w:rsid w:val="007A62AA"/>
    <w:rPr>
      <w:rFonts w:ascii="Times New Roman" w:eastAsia="Times New Roman" w:hAnsi="Times New Roman"/>
      <w:sz w:val="24"/>
      <w:szCs w:val="24"/>
      <w:lang w:bidi="ar-SA"/>
    </w:rPr>
  </w:style>
  <w:style w:type="paragraph" w:styleId="Footer">
    <w:name w:val="footer"/>
    <w:basedOn w:val="Normal"/>
    <w:link w:val="FooterChar"/>
    <w:semiHidden/>
    <w:unhideWhenUsed/>
    <w:rsid w:val="007A62AA"/>
    <w:pPr>
      <w:tabs>
        <w:tab w:val="center" w:pos="4680"/>
        <w:tab w:val="right" w:pos="9360"/>
      </w:tabs>
    </w:pPr>
  </w:style>
  <w:style w:type="character" w:customStyle="1" w:styleId="FooterChar">
    <w:name w:val="Footer Char"/>
    <w:basedOn w:val="DefaultParagraphFont"/>
    <w:link w:val="Footer"/>
    <w:semiHidden/>
    <w:rsid w:val="007A62AA"/>
    <w:rPr>
      <w:rFonts w:ascii="Times New Roman" w:eastAsia="Times New Roman" w:hAnsi="Times New Roman"/>
      <w:sz w:val="24"/>
      <w:szCs w:val="24"/>
      <w:lang w:bidi="ar-SA"/>
    </w:rPr>
  </w:style>
  <w:style w:type="character" w:styleId="PageNumber">
    <w:name w:val="page number"/>
    <w:basedOn w:val="DefaultParagraphFont"/>
    <w:semiHidden/>
    <w:unhideWhenUsed/>
    <w:rsid w:val="007A62AA"/>
  </w:style>
  <w:style w:type="paragraph" w:styleId="TOC1">
    <w:name w:val="toc 1"/>
    <w:basedOn w:val="Normal"/>
    <w:next w:val="Normal"/>
    <w:autoRedefine/>
    <w:uiPriority w:val="39"/>
    <w:semiHidden/>
    <w:unhideWhenUsed/>
    <w:rsid w:val="008906B0"/>
    <w:pPr>
      <w:spacing w:after="100"/>
    </w:pPr>
  </w:style>
  <w:style w:type="paragraph" w:styleId="TOC2">
    <w:name w:val="toc 2"/>
    <w:basedOn w:val="Normal"/>
    <w:next w:val="Normal"/>
    <w:autoRedefine/>
    <w:uiPriority w:val="39"/>
    <w:semiHidden/>
    <w:unhideWhenUsed/>
    <w:rsid w:val="008906B0"/>
    <w:pPr>
      <w:spacing w:after="100"/>
      <w:ind w:left="240"/>
    </w:pPr>
  </w:style>
  <w:style w:type="paragraph" w:styleId="TOC3">
    <w:name w:val="toc 3"/>
    <w:basedOn w:val="Normal"/>
    <w:next w:val="Normal"/>
    <w:autoRedefine/>
    <w:uiPriority w:val="39"/>
    <w:unhideWhenUsed/>
    <w:rsid w:val="008906B0"/>
    <w:pPr>
      <w:spacing w:after="100"/>
      <w:ind w:left="480"/>
    </w:pPr>
  </w:style>
  <w:style w:type="character" w:styleId="Hyperlink">
    <w:name w:val="Hyperlink"/>
    <w:basedOn w:val="DefaultParagraphFont"/>
    <w:uiPriority w:val="99"/>
    <w:semiHidden/>
    <w:unhideWhenUsed/>
    <w:rsid w:val="008906B0"/>
    <w:rPr>
      <w:color w:val="0000FF"/>
      <w:u w:val="single"/>
    </w:rPr>
  </w:style>
  <w:style w:type="paragraph" w:styleId="TableofFigures">
    <w:name w:val="table of figures"/>
    <w:basedOn w:val="Normal"/>
    <w:next w:val="Normal"/>
    <w:uiPriority w:val="99"/>
    <w:unhideWhenUsed/>
    <w:rsid w:val="008906B0"/>
    <w:pPr>
      <w:ind w:left="480" w:hanging="480"/>
    </w:pPr>
  </w:style>
  <w:style w:type="paragraph" w:styleId="NormalWeb">
    <w:name w:val="Normal (Web)"/>
    <w:basedOn w:val="Normal"/>
    <w:uiPriority w:val="99"/>
    <w:unhideWhenUsed/>
    <w:rsid w:val="00BB47E3"/>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43214160">
      <w:bodyDiv w:val="1"/>
      <w:marLeft w:val="0"/>
      <w:marRight w:val="0"/>
      <w:marTop w:val="0"/>
      <w:marBottom w:val="0"/>
      <w:divBdr>
        <w:top w:val="none" w:sz="0" w:space="0" w:color="auto"/>
        <w:left w:val="none" w:sz="0" w:space="0" w:color="auto"/>
        <w:bottom w:val="none" w:sz="0" w:space="0" w:color="auto"/>
        <w:right w:val="none" w:sz="0" w:space="0" w:color="auto"/>
      </w:divBdr>
    </w:div>
    <w:div w:id="444616420">
      <w:bodyDiv w:val="1"/>
      <w:marLeft w:val="0"/>
      <w:marRight w:val="0"/>
      <w:marTop w:val="0"/>
      <w:marBottom w:val="0"/>
      <w:divBdr>
        <w:top w:val="none" w:sz="0" w:space="0" w:color="auto"/>
        <w:left w:val="none" w:sz="0" w:space="0" w:color="auto"/>
        <w:bottom w:val="none" w:sz="0" w:space="0" w:color="auto"/>
        <w:right w:val="none" w:sz="0" w:space="0" w:color="auto"/>
      </w:divBdr>
    </w:div>
    <w:div w:id="523400598">
      <w:bodyDiv w:val="1"/>
      <w:marLeft w:val="0"/>
      <w:marRight w:val="0"/>
      <w:marTop w:val="0"/>
      <w:marBottom w:val="0"/>
      <w:divBdr>
        <w:top w:val="none" w:sz="0" w:space="0" w:color="auto"/>
        <w:left w:val="none" w:sz="0" w:space="0" w:color="auto"/>
        <w:bottom w:val="none" w:sz="0" w:space="0" w:color="auto"/>
        <w:right w:val="none" w:sz="0" w:space="0" w:color="auto"/>
      </w:divBdr>
    </w:div>
    <w:div w:id="554438112">
      <w:bodyDiv w:val="1"/>
      <w:marLeft w:val="0"/>
      <w:marRight w:val="0"/>
      <w:marTop w:val="0"/>
      <w:marBottom w:val="0"/>
      <w:divBdr>
        <w:top w:val="none" w:sz="0" w:space="0" w:color="auto"/>
        <w:left w:val="none" w:sz="0" w:space="0" w:color="auto"/>
        <w:bottom w:val="none" w:sz="0" w:space="0" w:color="auto"/>
        <w:right w:val="none" w:sz="0" w:space="0" w:color="auto"/>
      </w:divBdr>
    </w:div>
    <w:div w:id="572278451">
      <w:bodyDiv w:val="1"/>
      <w:marLeft w:val="0"/>
      <w:marRight w:val="0"/>
      <w:marTop w:val="0"/>
      <w:marBottom w:val="0"/>
      <w:divBdr>
        <w:top w:val="none" w:sz="0" w:space="0" w:color="auto"/>
        <w:left w:val="none" w:sz="0" w:space="0" w:color="auto"/>
        <w:bottom w:val="none" w:sz="0" w:space="0" w:color="auto"/>
        <w:right w:val="none" w:sz="0" w:space="0" w:color="auto"/>
      </w:divBdr>
    </w:div>
    <w:div w:id="668563566">
      <w:bodyDiv w:val="1"/>
      <w:marLeft w:val="0"/>
      <w:marRight w:val="0"/>
      <w:marTop w:val="0"/>
      <w:marBottom w:val="0"/>
      <w:divBdr>
        <w:top w:val="none" w:sz="0" w:space="0" w:color="auto"/>
        <w:left w:val="none" w:sz="0" w:space="0" w:color="auto"/>
        <w:bottom w:val="none" w:sz="0" w:space="0" w:color="auto"/>
        <w:right w:val="none" w:sz="0" w:space="0" w:color="auto"/>
      </w:divBdr>
    </w:div>
    <w:div w:id="675034879">
      <w:bodyDiv w:val="1"/>
      <w:marLeft w:val="0"/>
      <w:marRight w:val="0"/>
      <w:marTop w:val="0"/>
      <w:marBottom w:val="0"/>
      <w:divBdr>
        <w:top w:val="none" w:sz="0" w:space="0" w:color="auto"/>
        <w:left w:val="none" w:sz="0" w:space="0" w:color="auto"/>
        <w:bottom w:val="none" w:sz="0" w:space="0" w:color="auto"/>
        <w:right w:val="none" w:sz="0" w:space="0" w:color="auto"/>
      </w:divBdr>
    </w:div>
    <w:div w:id="707879624">
      <w:bodyDiv w:val="1"/>
      <w:marLeft w:val="0"/>
      <w:marRight w:val="0"/>
      <w:marTop w:val="0"/>
      <w:marBottom w:val="0"/>
      <w:divBdr>
        <w:top w:val="none" w:sz="0" w:space="0" w:color="auto"/>
        <w:left w:val="none" w:sz="0" w:space="0" w:color="auto"/>
        <w:bottom w:val="none" w:sz="0" w:space="0" w:color="auto"/>
        <w:right w:val="none" w:sz="0" w:space="0" w:color="auto"/>
      </w:divBdr>
    </w:div>
    <w:div w:id="796529738">
      <w:bodyDiv w:val="1"/>
      <w:marLeft w:val="0"/>
      <w:marRight w:val="0"/>
      <w:marTop w:val="0"/>
      <w:marBottom w:val="0"/>
      <w:divBdr>
        <w:top w:val="none" w:sz="0" w:space="0" w:color="auto"/>
        <w:left w:val="none" w:sz="0" w:space="0" w:color="auto"/>
        <w:bottom w:val="none" w:sz="0" w:space="0" w:color="auto"/>
        <w:right w:val="none" w:sz="0" w:space="0" w:color="auto"/>
      </w:divBdr>
    </w:div>
    <w:div w:id="812982884">
      <w:bodyDiv w:val="1"/>
      <w:marLeft w:val="0"/>
      <w:marRight w:val="0"/>
      <w:marTop w:val="0"/>
      <w:marBottom w:val="0"/>
      <w:divBdr>
        <w:top w:val="none" w:sz="0" w:space="0" w:color="auto"/>
        <w:left w:val="none" w:sz="0" w:space="0" w:color="auto"/>
        <w:bottom w:val="none" w:sz="0" w:space="0" w:color="auto"/>
        <w:right w:val="none" w:sz="0" w:space="0" w:color="auto"/>
      </w:divBdr>
    </w:div>
    <w:div w:id="886792367">
      <w:bodyDiv w:val="1"/>
      <w:marLeft w:val="0"/>
      <w:marRight w:val="0"/>
      <w:marTop w:val="0"/>
      <w:marBottom w:val="0"/>
      <w:divBdr>
        <w:top w:val="none" w:sz="0" w:space="0" w:color="auto"/>
        <w:left w:val="none" w:sz="0" w:space="0" w:color="auto"/>
        <w:bottom w:val="none" w:sz="0" w:space="0" w:color="auto"/>
        <w:right w:val="none" w:sz="0" w:space="0" w:color="auto"/>
      </w:divBdr>
    </w:div>
    <w:div w:id="901016873">
      <w:bodyDiv w:val="1"/>
      <w:marLeft w:val="0"/>
      <w:marRight w:val="0"/>
      <w:marTop w:val="0"/>
      <w:marBottom w:val="0"/>
      <w:divBdr>
        <w:top w:val="none" w:sz="0" w:space="0" w:color="auto"/>
        <w:left w:val="none" w:sz="0" w:space="0" w:color="auto"/>
        <w:bottom w:val="none" w:sz="0" w:space="0" w:color="auto"/>
        <w:right w:val="none" w:sz="0" w:space="0" w:color="auto"/>
      </w:divBdr>
    </w:div>
    <w:div w:id="905142607">
      <w:bodyDiv w:val="1"/>
      <w:marLeft w:val="0"/>
      <w:marRight w:val="0"/>
      <w:marTop w:val="0"/>
      <w:marBottom w:val="0"/>
      <w:divBdr>
        <w:top w:val="none" w:sz="0" w:space="0" w:color="auto"/>
        <w:left w:val="none" w:sz="0" w:space="0" w:color="auto"/>
        <w:bottom w:val="none" w:sz="0" w:space="0" w:color="auto"/>
        <w:right w:val="none" w:sz="0" w:space="0" w:color="auto"/>
      </w:divBdr>
    </w:div>
    <w:div w:id="961690299">
      <w:bodyDiv w:val="1"/>
      <w:marLeft w:val="0"/>
      <w:marRight w:val="0"/>
      <w:marTop w:val="0"/>
      <w:marBottom w:val="0"/>
      <w:divBdr>
        <w:top w:val="none" w:sz="0" w:space="0" w:color="auto"/>
        <w:left w:val="none" w:sz="0" w:space="0" w:color="auto"/>
        <w:bottom w:val="none" w:sz="0" w:space="0" w:color="auto"/>
        <w:right w:val="none" w:sz="0" w:space="0" w:color="auto"/>
      </w:divBdr>
    </w:div>
    <w:div w:id="978337640">
      <w:bodyDiv w:val="1"/>
      <w:marLeft w:val="0"/>
      <w:marRight w:val="0"/>
      <w:marTop w:val="0"/>
      <w:marBottom w:val="0"/>
      <w:divBdr>
        <w:top w:val="none" w:sz="0" w:space="0" w:color="auto"/>
        <w:left w:val="none" w:sz="0" w:space="0" w:color="auto"/>
        <w:bottom w:val="none" w:sz="0" w:space="0" w:color="auto"/>
        <w:right w:val="none" w:sz="0" w:space="0" w:color="auto"/>
      </w:divBdr>
    </w:div>
    <w:div w:id="998728067">
      <w:bodyDiv w:val="1"/>
      <w:marLeft w:val="0"/>
      <w:marRight w:val="0"/>
      <w:marTop w:val="0"/>
      <w:marBottom w:val="0"/>
      <w:divBdr>
        <w:top w:val="none" w:sz="0" w:space="0" w:color="auto"/>
        <w:left w:val="none" w:sz="0" w:space="0" w:color="auto"/>
        <w:bottom w:val="none" w:sz="0" w:space="0" w:color="auto"/>
        <w:right w:val="none" w:sz="0" w:space="0" w:color="auto"/>
      </w:divBdr>
    </w:div>
    <w:div w:id="1114835268">
      <w:bodyDiv w:val="1"/>
      <w:marLeft w:val="0"/>
      <w:marRight w:val="0"/>
      <w:marTop w:val="0"/>
      <w:marBottom w:val="0"/>
      <w:divBdr>
        <w:top w:val="none" w:sz="0" w:space="0" w:color="auto"/>
        <w:left w:val="none" w:sz="0" w:space="0" w:color="auto"/>
        <w:bottom w:val="none" w:sz="0" w:space="0" w:color="auto"/>
        <w:right w:val="none" w:sz="0" w:space="0" w:color="auto"/>
      </w:divBdr>
    </w:div>
    <w:div w:id="1149830116">
      <w:bodyDiv w:val="1"/>
      <w:marLeft w:val="0"/>
      <w:marRight w:val="0"/>
      <w:marTop w:val="0"/>
      <w:marBottom w:val="0"/>
      <w:divBdr>
        <w:top w:val="none" w:sz="0" w:space="0" w:color="auto"/>
        <w:left w:val="none" w:sz="0" w:space="0" w:color="auto"/>
        <w:bottom w:val="none" w:sz="0" w:space="0" w:color="auto"/>
        <w:right w:val="none" w:sz="0" w:space="0" w:color="auto"/>
      </w:divBdr>
    </w:div>
    <w:div w:id="1200364014">
      <w:bodyDiv w:val="1"/>
      <w:marLeft w:val="0"/>
      <w:marRight w:val="0"/>
      <w:marTop w:val="0"/>
      <w:marBottom w:val="0"/>
      <w:divBdr>
        <w:top w:val="none" w:sz="0" w:space="0" w:color="auto"/>
        <w:left w:val="none" w:sz="0" w:space="0" w:color="auto"/>
        <w:bottom w:val="none" w:sz="0" w:space="0" w:color="auto"/>
        <w:right w:val="none" w:sz="0" w:space="0" w:color="auto"/>
      </w:divBdr>
    </w:div>
    <w:div w:id="1228880425">
      <w:bodyDiv w:val="1"/>
      <w:marLeft w:val="0"/>
      <w:marRight w:val="0"/>
      <w:marTop w:val="0"/>
      <w:marBottom w:val="0"/>
      <w:divBdr>
        <w:top w:val="none" w:sz="0" w:space="0" w:color="auto"/>
        <w:left w:val="none" w:sz="0" w:space="0" w:color="auto"/>
        <w:bottom w:val="none" w:sz="0" w:space="0" w:color="auto"/>
        <w:right w:val="none" w:sz="0" w:space="0" w:color="auto"/>
      </w:divBdr>
    </w:div>
    <w:div w:id="1234271388">
      <w:bodyDiv w:val="1"/>
      <w:marLeft w:val="0"/>
      <w:marRight w:val="0"/>
      <w:marTop w:val="0"/>
      <w:marBottom w:val="0"/>
      <w:divBdr>
        <w:top w:val="none" w:sz="0" w:space="0" w:color="auto"/>
        <w:left w:val="none" w:sz="0" w:space="0" w:color="auto"/>
        <w:bottom w:val="none" w:sz="0" w:space="0" w:color="auto"/>
        <w:right w:val="none" w:sz="0" w:space="0" w:color="auto"/>
      </w:divBdr>
    </w:div>
    <w:div w:id="1250963556">
      <w:bodyDiv w:val="1"/>
      <w:marLeft w:val="0"/>
      <w:marRight w:val="0"/>
      <w:marTop w:val="0"/>
      <w:marBottom w:val="0"/>
      <w:divBdr>
        <w:top w:val="none" w:sz="0" w:space="0" w:color="auto"/>
        <w:left w:val="none" w:sz="0" w:space="0" w:color="auto"/>
        <w:bottom w:val="none" w:sz="0" w:space="0" w:color="auto"/>
        <w:right w:val="none" w:sz="0" w:space="0" w:color="auto"/>
      </w:divBdr>
    </w:div>
    <w:div w:id="1289555005">
      <w:bodyDiv w:val="1"/>
      <w:marLeft w:val="0"/>
      <w:marRight w:val="0"/>
      <w:marTop w:val="0"/>
      <w:marBottom w:val="0"/>
      <w:divBdr>
        <w:top w:val="none" w:sz="0" w:space="0" w:color="auto"/>
        <w:left w:val="none" w:sz="0" w:space="0" w:color="auto"/>
        <w:bottom w:val="none" w:sz="0" w:space="0" w:color="auto"/>
        <w:right w:val="none" w:sz="0" w:space="0" w:color="auto"/>
      </w:divBdr>
    </w:div>
    <w:div w:id="1325209255">
      <w:bodyDiv w:val="1"/>
      <w:marLeft w:val="0"/>
      <w:marRight w:val="0"/>
      <w:marTop w:val="0"/>
      <w:marBottom w:val="0"/>
      <w:divBdr>
        <w:top w:val="none" w:sz="0" w:space="0" w:color="auto"/>
        <w:left w:val="none" w:sz="0" w:space="0" w:color="auto"/>
        <w:bottom w:val="none" w:sz="0" w:space="0" w:color="auto"/>
        <w:right w:val="none" w:sz="0" w:space="0" w:color="auto"/>
      </w:divBdr>
    </w:div>
    <w:div w:id="1376589193">
      <w:bodyDiv w:val="1"/>
      <w:marLeft w:val="0"/>
      <w:marRight w:val="0"/>
      <w:marTop w:val="0"/>
      <w:marBottom w:val="0"/>
      <w:divBdr>
        <w:top w:val="none" w:sz="0" w:space="0" w:color="auto"/>
        <w:left w:val="none" w:sz="0" w:space="0" w:color="auto"/>
        <w:bottom w:val="none" w:sz="0" w:space="0" w:color="auto"/>
        <w:right w:val="none" w:sz="0" w:space="0" w:color="auto"/>
      </w:divBdr>
    </w:div>
    <w:div w:id="1388534129">
      <w:bodyDiv w:val="1"/>
      <w:marLeft w:val="0"/>
      <w:marRight w:val="0"/>
      <w:marTop w:val="0"/>
      <w:marBottom w:val="0"/>
      <w:divBdr>
        <w:top w:val="none" w:sz="0" w:space="0" w:color="auto"/>
        <w:left w:val="none" w:sz="0" w:space="0" w:color="auto"/>
        <w:bottom w:val="none" w:sz="0" w:space="0" w:color="auto"/>
        <w:right w:val="none" w:sz="0" w:space="0" w:color="auto"/>
      </w:divBdr>
    </w:div>
    <w:div w:id="1400975512">
      <w:bodyDiv w:val="1"/>
      <w:marLeft w:val="0"/>
      <w:marRight w:val="0"/>
      <w:marTop w:val="0"/>
      <w:marBottom w:val="0"/>
      <w:divBdr>
        <w:top w:val="none" w:sz="0" w:space="0" w:color="auto"/>
        <w:left w:val="none" w:sz="0" w:space="0" w:color="auto"/>
        <w:bottom w:val="none" w:sz="0" w:space="0" w:color="auto"/>
        <w:right w:val="none" w:sz="0" w:space="0" w:color="auto"/>
      </w:divBdr>
    </w:div>
    <w:div w:id="1458639659">
      <w:bodyDiv w:val="1"/>
      <w:marLeft w:val="0"/>
      <w:marRight w:val="0"/>
      <w:marTop w:val="0"/>
      <w:marBottom w:val="0"/>
      <w:divBdr>
        <w:top w:val="none" w:sz="0" w:space="0" w:color="auto"/>
        <w:left w:val="none" w:sz="0" w:space="0" w:color="auto"/>
        <w:bottom w:val="none" w:sz="0" w:space="0" w:color="auto"/>
        <w:right w:val="none" w:sz="0" w:space="0" w:color="auto"/>
      </w:divBdr>
    </w:div>
    <w:div w:id="1475757147">
      <w:bodyDiv w:val="1"/>
      <w:marLeft w:val="0"/>
      <w:marRight w:val="0"/>
      <w:marTop w:val="0"/>
      <w:marBottom w:val="0"/>
      <w:divBdr>
        <w:top w:val="none" w:sz="0" w:space="0" w:color="auto"/>
        <w:left w:val="none" w:sz="0" w:space="0" w:color="auto"/>
        <w:bottom w:val="none" w:sz="0" w:space="0" w:color="auto"/>
        <w:right w:val="none" w:sz="0" w:space="0" w:color="auto"/>
      </w:divBdr>
    </w:div>
    <w:div w:id="1480347159">
      <w:bodyDiv w:val="1"/>
      <w:marLeft w:val="0"/>
      <w:marRight w:val="0"/>
      <w:marTop w:val="0"/>
      <w:marBottom w:val="0"/>
      <w:divBdr>
        <w:top w:val="none" w:sz="0" w:space="0" w:color="auto"/>
        <w:left w:val="none" w:sz="0" w:space="0" w:color="auto"/>
        <w:bottom w:val="none" w:sz="0" w:space="0" w:color="auto"/>
        <w:right w:val="none" w:sz="0" w:space="0" w:color="auto"/>
      </w:divBdr>
    </w:div>
    <w:div w:id="1617710214">
      <w:bodyDiv w:val="1"/>
      <w:marLeft w:val="0"/>
      <w:marRight w:val="0"/>
      <w:marTop w:val="0"/>
      <w:marBottom w:val="0"/>
      <w:divBdr>
        <w:top w:val="none" w:sz="0" w:space="0" w:color="auto"/>
        <w:left w:val="none" w:sz="0" w:space="0" w:color="auto"/>
        <w:bottom w:val="none" w:sz="0" w:space="0" w:color="auto"/>
        <w:right w:val="none" w:sz="0" w:space="0" w:color="auto"/>
      </w:divBdr>
    </w:div>
    <w:div w:id="1708141961">
      <w:bodyDiv w:val="1"/>
      <w:marLeft w:val="0"/>
      <w:marRight w:val="0"/>
      <w:marTop w:val="0"/>
      <w:marBottom w:val="0"/>
      <w:divBdr>
        <w:top w:val="none" w:sz="0" w:space="0" w:color="auto"/>
        <w:left w:val="none" w:sz="0" w:space="0" w:color="auto"/>
        <w:bottom w:val="none" w:sz="0" w:space="0" w:color="auto"/>
        <w:right w:val="none" w:sz="0" w:space="0" w:color="auto"/>
      </w:divBdr>
    </w:div>
    <w:div w:id="1710449084">
      <w:bodyDiv w:val="1"/>
      <w:marLeft w:val="0"/>
      <w:marRight w:val="0"/>
      <w:marTop w:val="0"/>
      <w:marBottom w:val="0"/>
      <w:divBdr>
        <w:top w:val="none" w:sz="0" w:space="0" w:color="auto"/>
        <w:left w:val="none" w:sz="0" w:space="0" w:color="auto"/>
        <w:bottom w:val="none" w:sz="0" w:space="0" w:color="auto"/>
        <w:right w:val="none" w:sz="0" w:space="0" w:color="auto"/>
      </w:divBdr>
    </w:div>
    <w:div w:id="1815753167">
      <w:bodyDiv w:val="1"/>
      <w:marLeft w:val="0"/>
      <w:marRight w:val="0"/>
      <w:marTop w:val="0"/>
      <w:marBottom w:val="0"/>
      <w:divBdr>
        <w:top w:val="none" w:sz="0" w:space="0" w:color="auto"/>
        <w:left w:val="none" w:sz="0" w:space="0" w:color="auto"/>
        <w:bottom w:val="none" w:sz="0" w:space="0" w:color="auto"/>
        <w:right w:val="none" w:sz="0" w:space="0" w:color="auto"/>
      </w:divBdr>
    </w:div>
    <w:div w:id="1875535956">
      <w:bodyDiv w:val="1"/>
      <w:marLeft w:val="0"/>
      <w:marRight w:val="0"/>
      <w:marTop w:val="0"/>
      <w:marBottom w:val="0"/>
      <w:divBdr>
        <w:top w:val="none" w:sz="0" w:space="0" w:color="auto"/>
        <w:left w:val="none" w:sz="0" w:space="0" w:color="auto"/>
        <w:bottom w:val="none" w:sz="0" w:space="0" w:color="auto"/>
        <w:right w:val="none" w:sz="0" w:space="0" w:color="auto"/>
      </w:divBdr>
    </w:div>
    <w:div w:id="1886065625">
      <w:bodyDiv w:val="1"/>
      <w:marLeft w:val="0"/>
      <w:marRight w:val="0"/>
      <w:marTop w:val="0"/>
      <w:marBottom w:val="0"/>
      <w:divBdr>
        <w:top w:val="none" w:sz="0" w:space="0" w:color="auto"/>
        <w:left w:val="none" w:sz="0" w:space="0" w:color="auto"/>
        <w:bottom w:val="none" w:sz="0" w:space="0" w:color="auto"/>
        <w:right w:val="none" w:sz="0" w:space="0" w:color="auto"/>
      </w:divBdr>
    </w:div>
    <w:div w:id="1939017244">
      <w:bodyDiv w:val="1"/>
      <w:marLeft w:val="0"/>
      <w:marRight w:val="0"/>
      <w:marTop w:val="0"/>
      <w:marBottom w:val="0"/>
      <w:divBdr>
        <w:top w:val="none" w:sz="0" w:space="0" w:color="auto"/>
        <w:left w:val="none" w:sz="0" w:space="0" w:color="auto"/>
        <w:bottom w:val="none" w:sz="0" w:space="0" w:color="auto"/>
        <w:right w:val="none" w:sz="0" w:space="0" w:color="auto"/>
      </w:divBdr>
    </w:div>
    <w:div w:id="1990933960">
      <w:bodyDiv w:val="1"/>
      <w:marLeft w:val="0"/>
      <w:marRight w:val="0"/>
      <w:marTop w:val="0"/>
      <w:marBottom w:val="0"/>
      <w:divBdr>
        <w:top w:val="none" w:sz="0" w:space="0" w:color="auto"/>
        <w:left w:val="none" w:sz="0" w:space="0" w:color="auto"/>
        <w:bottom w:val="none" w:sz="0" w:space="0" w:color="auto"/>
        <w:right w:val="none" w:sz="0" w:space="0" w:color="auto"/>
      </w:divBdr>
    </w:div>
    <w:div w:id="1996032011">
      <w:bodyDiv w:val="1"/>
      <w:marLeft w:val="0"/>
      <w:marRight w:val="0"/>
      <w:marTop w:val="0"/>
      <w:marBottom w:val="0"/>
      <w:divBdr>
        <w:top w:val="none" w:sz="0" w:space="0" w:color="auto"/>
        <w:left w:val="none" w:sz="0" w:space="0" w:color="auto"/>
        <w:bottom w:val="none" w:sz="0" w:space="0" w:color="auto"/>
        <w:right w:val="none" w:sz="0" w:space="0" w:color="auto"/>
      </w:divBdr>
    </w:div>
    <w:div w:id="2012558709">
      <w:bodyDiv w:val="1"/>
      <w:marLeft w:val="0"/>
      <w:marRight w:val="0"/>
      <w:marTop w:val="0"/>
      <w:marBottom w:val="0"/>
      <w:divBdr>
        <w:top w:val="none" w:sz="0" w:space="0" w:color="auto"/>
        <w:left w:val="none" w:sz="0" w:space="0" w:color="auto"/>
        <w:bottom w:val="none" w:sz="0" w:space="0" w:color="auto"/>
        <w:right w:val="none" w:sz="0" w:space="0" w:color="auto"/>
      </w:divBdr>
    </w:div>
    <w:div w:id="2092265701">
      <w:bodyDiv w:val="1"/>
      <w:marLeft w:val="0"/>
      <w:marRight w:val="0"/>
      <w:marTop w:val="0"/>
      <w:marBottom w:val="0"/>
      <w:divBdr>
        <w:top w:val="none" w:sz="0" w:space="0" w:color="auto"/>
        <w:left w:val="none" w:sz="0" w:space="0" w:color="auto"/>
        <w:bottom w:val="none" w:sz="0" w:space="0" w:color="auto"/>
        <w:right w:val="none" w:sz="0" w:space="0" w:color="auto"/>
      </w:divBdr>
    </w:div>
    <w:div w:id="2103718388">
      <w:bodyDiv w:val="1"/>
      <w:marLeft w:val="0"/>
      <w:marRight w:val="0"/>
      <w:marTop w:val="0"/>
      <w:marBottom w:val="0"/>
      <w:divBdr>
        <w:top w:val="none" w:sz="0" w:space="0" w:color="auto"/>
        <w:left w:val="none" w:sz="0" w:space="0" w:color="auto"/>
        <w:bottom w:val="none" w:sz="0" w:space="0" w:color="auto"/>
        <w:right w:val="none" w:sz="0" w:space="0" w:color="auto"/>
      </w:divBdr>
    </w:div>
    <w:div w:id="212326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1374</Words>
  <Characters>7837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United Technologies Corporation</Company>
  <LinksUpToDate>false</LinksUpToDate>
  <CharactersWithSpaces>9193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longy</dc:creator>
  <cp:keywords/>
  <dc:description/>
  <cp:lastModifiedBy>MurrayBT</cp:lastModifiedBy>
  <cp:revision>2</cp:revision>
  <cp:lastPrinted>2011-09-01T20:23:00Z</cp:lastPrinted>
  <dcterms:created xsi:type="dcterms:W3CDTF">2011-09-29T23:59:00Z</dcterms:created>
  <dcterms:modified xsi:type="dcterms:W3CDTF">2011-09-29T23:59:00Z</dcterms:modified>
</cp:coreProperties>
</file>